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9AA5" w14:textId="77777777" w:rsidR="0095547C" w:rsidRPr="0095547C" w:rsidRDefault="0095547C" w:rsidP="0095547C">
      <w:pPr>
        <w:spacing w:after="0" w:line="270" w:lineRule="atLeast"/>
        <w:rPr>
          <w:rFonts w:ascii="Arial" w:eastAsia="Times New Roman" w:hAnsi="Arial" w:cs="Arial"/>
          <w:b/>
          <w:bCs/>
          <w:color w:val="721220"/>
          <w:sz w:val="24"/>
          <w:szCs w:val="24"/>
        </w:rPr>
      </w:pPr>
      <w:proofErr w:type="spellStart"/>
      <w:r w:rsidRPr="0095547C">
        <w:rPr>
          <w:rFonts w:ascii="Arial" w:eastAsia="Times New Roman" w:hAnsi="Arial" w:cs="Arial"/>
          <w:b/>
          <w:bCs/>
          <w:color w:val="721220"/>
          <w:sz w:val="24"/>
          <w:szCs w:val="24"/>
        </w:rPr>
        <w:t>Amand</w:t>
      </w:r>
      <w:proofErr w:type="spellEnd"/>
      <w:r w:rsidRPr="0095547C">
        <w:rPr>
          <w:rFonts w:ascii="Arial" w:eastAsia="Times New Roman" w:hAnsi="Arial" w:cs="Arial"/>
          <w:b/>
          <w:bCs/>
          <w:color w:val="721220"/>
          <w:sz w:val="24"/>
          <w:szCs w:val="24"/>
        </w:rPr>
        <w:t xml:space="preserve"> </w:t>
      </w:r>
      <w:proofErr w:type="spellStart"/>
      <w:r w:rsidRPr="0095547C">
        <w:rPr>
          <w:rFonts w:ascii="Arial" w:eastAsia="Times New Roman" w:hAnsi="Arial" w:cs="Arial"/>
          <w:b/>
          <w:bCs/>
          <w:color w:val="721220"/>
          <w:sz w:val="24"/>
          <w:szCs w:val="24"/>
        </w:rPr>
        <w:t>Vanderhagen</w:t>
      </w:r>
      <w:proofErr w:type="spellEnd"/>
      <w:r w:rsidRPr="0095547C">
        <w:rPr>
          <w:rFonts w:ascii="Arial" w:eastAsia="Times New Roman" w:hAnsi="Arial" w:cs="Arial"/>
          <w:b/>
          <w:bCs/>
          <w:color w:val="721220"/>
          <w:sz w:val="24"/>
          <w:szCs w:val="24"/>
        </w:rPr>
        <w:t xml:space="preserve"> and the Concept of the Clarinet Method Book</w:t>
      </w:r>
    </w:p>
    <w:p w14:paraId="03FE97FE" w14:textId="77777777" w:rsidR="0095547C" w:rsidRPr="0095547C" w:rsidRDefault="0095547C" w:rsidP="0095547C">
      <w:pPr>
        <w:spacing w:after="0" w:line="24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w:t>
      </w:r>
    </w:p>
    <w:p w14:paraId="59199BE7" w14:textId="77777777" w:rsidR="0095547C" w:rsidRPr="0095547C" w:rsidRDefault="0095547C" w:rsidP="0095547C">
      <w:pPr>
        <w:spacing w:after="0" w:line="24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ClarinetFest</w:t>
      </w:r>
      <w:proofErr w:type="spellEnd"/>
      <w:r w:rsidRPr="0095547C">
        <w:rPr>
          <w:rFonts w:ascii="Arial" w:eastAsia="Times New Roman" w:hAnsi="Arial" w:cs="Arial"/>
          <w:color w:val="000000"/>
          <w:sz w:val="20"/>
          <w:szCs w:val="20"/>
        </w:rPr>
        <w:t>® 2008</w:t>
      </w:r>
    </w:p>
    <w:p w14:paraId="467EC256" w14:textId="77777777" w:rsidR="0095547C" w:rsidRPr="0095547C" w:rsidRDefault="0095547C" w:rsidP="0095547C">
      <w:pPr>
        <w:spacing w:after="0" w:line="24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Joan Michelle </w:t>
      </w:r>
      <w:proofErr w:type="spellStart"/>
      <w:r w:rsidRPr="0095547C">
        <w:rPr>
          <w:rFonts w:ascii="Arial" w:eastAsia="Times New Roman" w:hAnsi="Arial" w:cs="Arial"/>
          <w:color w:val="000000"/>
          <w:sz w:val="20"/>
          <w:szCs w:val="20"/>
        </w:rPr>
        <w:t>Blazich</w:t>
      </w:r>
      <w:proofErr w:type="spellEnd"/>
      <w:r w:rsidRPr="0095547C">
        <w:rPr>
          <w:rFonts w:ascii="Arial" w:eastAsia="Times New Roman" w:hAnsi="Arial" w:cs="Arial"/>
          <w:color w:val="000000"/>
          <w:sz w:val="20"/>
          <w:szCs w:val="20"/>
        </w:rPr>
        <w:t>, DMA</w:t>
      </w:r>
    </w:p>
    <w:p w14:paraId="07F239C8"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Although </w:t>
      </w:r>
      <w:proofErr w:type="spellStart"/>
      <w:r w:rsidRPr="0095547C">
        <w:rPr>
          <w:rFonts w:ascii="Arial" w:eastAsia="Times New Roman" w:hAnsi="Arial" w:cs="Arial"/>
          <w:color w:val="000000"/>
          <w:sz w:val="20"/>
          <w:szCs w:val="20"/>
        </w:rPr>
        <w:t>Amand</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(1753–1822) is periodically encountered as a clarinetist and author of instructional treatises, little has been known about him and his remarkable contributions to the development and advancement of clarinet pedagogy. </w:t>
      </w:r>
      <w:proofErr w:type="spellStart"/>
      <w:r w:rsidRPr="0095547C">
        <w:rPr>
          <w:rFonts w:ascii="Arial" w:eastAsia="Times New Roman" w:hAnsi="Arial" w:cs="Arial"/>
          <w:color w:val="000000"/>
          <w:sz w:val="20"/>
          <w:szCs w:val="20"/>
        </w:rPr>
        <w:t>Amand</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also referred to as </w:t>
      </w:r>
      <w:proofErr w:type="spellStart"/>
      <w:r w:rsidRPr="0095547C">
        <w:rPr>
          <w:rFonts w:ascii="Arial" w:eastAsia="Times New Roman" w:hAnsi="Arial" w:cs="Arial"/>
          <w:color w:val="000000"/>
          <w:sz w:val="20"/>
          <w:szCs w:val="20"/>
        </w:rPr>
        <w:t>Amand</w:t>
      </w:r>
      <w:proofErr w:type="spellEnd"/>
      <w:r w:rsidRPr="0095547C">
        <w:rPr>
          <w:rFonts w:ascii="Arial" w:eastAsia="Times New Roman" w:hAnsi="Arial" w:cs="Arial"/>
          <w:color w:val="000000"/>
          <w:sz w:val="20"/>
          <w:szCs w:val="20"/>
        </w:rPr>
        <w:t xml:space="preserve"> Van der Hagen, was a Flemish musician who played in both military bands and orchestras. A professional clarinetist, he also played bassoon and wrote methods for the flute and oboe.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in writing the first known published methods on the Classical clarinet,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w:t>
      </w:r>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(1785) and </w:t>
      </w:r>
      <w:r w:rsidRPr="0095547C">
        <w:rPr>
          <w:rFonts w:ascii="Arial" w:eastAsia="Times New Roman" w:hAnsi="Arial" w:cs="Arial"/>
          <w:i/>
          <w:iCs/>
          <w:color w:val="000000"/>
          <w:sz w:val="20"/>
          <w:szCs w:val="20"/>
        </w:rPr>
        <w:t xml:space="preserve">Nouvelle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(1796), laid the foundations for the establishment of “modern” method books like that of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and Müller.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treatises are, in sharp contrast to their earlier, Baroque-era relatives, dedicated solely to the clarinet and contain lengthy discussions of clarinet fundamentals. His thorough explanations of technique are remarkably </w:t>
      </w:r>
      <w:proofErr w:type="gramStart"/>
      <w:r w:rsidRPr="0095547C">
        <w:rPr>
          <w:rFonts w:ascii="Arial" w:eastAsia="Times New Roman" w:hAnsi="Arial" w:cs="Arial"/>
          <w:color w:val="000000"/>
          <w:sz w:val="20"/>
          <w:szCs w:val="20"/>
        </w:rPr>
        <w:t>similar to</w:t>
      </w:r>
      <w:proofErr w:type="gramEnd"/>
      <w:r w:rsidRPr="0095547C">
        <w:rPr>
          <w:rFonts w:ascii="Arial" w:eastAsia="Times New Roman" w:hAnsi="Arial" w:cs="Arial"/>
          <w:color w:val="000000"/>
          <w:sz w:val="20"/>
          <w:szCs w:val="20"/>
        </w:rPr>
        <w:t xml:space="preserve"> many modern methods, reflecting his importance in advancing clarinet pedagogy from the Baroque to the Classical eras and establishing the concept of the clarinet method book.</w:t>
      </w:r>
    </w:p>
    <w:p w14:paraId="236BED7F" w14:textId="77777777" w:rsidR="0095547C" w:rsidRDefault="0095547C" w:rsidP="0095547C">
      <w:pPr>
        <w:spacing w:before="100" w:beforeAutospacing="1"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The Baroque clarinet, which existed from ca. 1700–1780s, was an instrument of two or three keys, limited range, and poor usability. Treatises for this instrument often consisted of little more than rudimentary fingering charts and a few sentences of advice. For example, Joseph Friedrich </w:t>
      </w:r>
      <w:proofErr w:type="spellStart"/>
      <w:r w:rsidRPr="0095547C">
        <w:rPr>
          <w:rFonts w:ascii="Arial" w:eastAsia="Times New Roman" w:hAnsi="Arial" w:cs="Arial"/>
          <w:color w:val="000000"/>
          <w:sz w:val="20"/>
          <w:szCs w:val="20"/>
        </w:rPr>
        <w:t>Majer’s</w:t>
      </w:r>
      <w:proofErr w:type="spellEnd"/>
      <w:r w:rsidRPr="0095547C">
        <w:rPr>
          <w:rFonts w:ascii="Arial" w:eastAsia="Times New Roman" w:hAnsi="Arial" w:cs="Arial"/>
          <w:color w:val="000000"/>
          <w:sz w:val="20"/>
          <w:szCs w:val="20"/>
        </w:rPr>
        <w:t> </w:t>
      </w:r>
      <w:r w:rsidRPr="0095547C">
        <w:rPr>
          <w:rFonts w:ascii="Arial" w:eastAsia="Times New Roman" w:hAnsi="Arial" w:cs="Arial"/>
          <w:i/>
          <w:iCs/>
          <w:color w:val="000000"/>
          <w:sz w:val="20"/>
          <w:szCs w:val="20"/>
        </w:rPr>
        <w:t xml:space="preserve">Museum Musicum </w:t>
      </w:r>
      <w:proofErr w:type="spellStart"/>
      <w:r w:rsidRPr="0095547C">
        <w:rPr>
          <w:rFonts w:ascii="Arial" w:eastAsia="Times New Roman" w:hAnsi="Arial" w:cs="Arial"/>
          <w:i/>
          <w:iCs/>
          <w:color w:val="000000"/>
          <w:sz w:val="20"/>
          <w:szCs w:val="20"/>
        </w:rPr>
        <w:t>theoretico</w:t>
      </w:r>
      <w:proofErr w:type="spellEnd"/>
      <w:r w:rsidRPr="0095547C">
        <w:rPr>
          <w:rFonts w:ascii="Arial" w:eastAsia="Times New Roman" w:hAnsi="Arial" w:cs="Arial"/>
          <w:i/>
          <w:iCs/>
          <w:color w:val="000000"/>
          <w:sz w:val="20"/>
          <w:szCs w:val="20"/>
        </w:rPr>
        <w:t xml:space="preserve"> practicum das </w:t>
      </w:r>
      <w:proofErr w:type="spellStart"/>
      <w:r w:rsidRPr="0095547C">
        <w:rPr>
          <w:rFonts w:ascii="Arial" w:eastAsia="Times New Roman" w:hAnsi="Arial" w:cs="Arial"/>
          <w:i/>
          <w:iCs/>
          <w:color w:val="000000"/>
          <w:sz w:val="20"/>
          <w:szCs w:val="20"/>
        </w:rPr>
        <w:t>ist</w:t>
      </w:r>
      <w:proofErr w:type="spellEnd"/>
      <w:r w:rsidRPr="0095547C">
        <w:rPr>
          <w:rFonts w:ascii="Arial" w:eastAsia="Times New Roman" w:hAnsi="Arial" w:cs="Arial"/>
          <w:i/>
          <w:iCs/>
          <w:color w:val="000000"/>
          <w:sz w:val="20"/>
          <w:szCs w:val="20"/>
        </w:rPr>
        <w:t xml:space="preserve"> neu-</w:t>
      </w:r>
      <w:proofErr w:type="spellStart"/>
      <w:r w:rsidRPr="0095547C">
        <w:rPr>
          <w:rFonts w:ascii="Arial" w:eastAsia="Times New Roman" w:hAnsi="Arial" w:cs="Arial"/>
          <w:i/>
          <w:iCs/>
          <w:color w:val="000000"/>
          <w:sz w:val="20"/>
          <w:szCs w:val="20"/>
        </w:rPr>
        <w:t>eröffneter</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theoretisch</w:t>
      </w:r>
      <w:proofErr w:type="spellEnd"/>
      <w:r w:rsidRPr="0095547C">
        <w:rPr>
          <w:rFonts w:ascii="Arial" w:eastAsia="Times New Roman" w:hAnsi="Arial" w:cs="Arial"/>
          <w:i/>
          <w:iCs/>
          <w:color w:val="000000"/>
          <w:sz w:val="20"/>
          <w:szCs w:val="20"/>
        </w:rPr>
        <w:t xml:space="preserve">- und </w:t>
      </w:r>
      <w:proofErr w:type="spellStart"/>
      <w:r w:rsidRPr="0095547C">
        <w:rPr>
          <w:rFonts w:ascii="Arial" w:eastAsia="Times New Roman" w:hAnsi="Arial" w:cs="Arial"/>
          <w:i/>
          <w:iCs/>
          <w:color w:val="000000"/>
          <w:sz w:val="20"/>
          <w:szCs w:val="20"/>
        </w:rPr>
        <w:t>practischer</w:t>
      </w:r>
      <w:proofErr w:type="spellEnd"/>
      <w:r w:rsidRPr="0095547C">
        <w:rPr>
          <w:rFonts w:ascii="Arial" w:eastAsia="Times New Roman" w:hAnsi="Arial" w:cs="Arial"/>
          <w:i/>
          <w:iCs/>
          <w:color w:val="000000"/>
          <w:sz w:val="20"/>
          <w:szCs w:val="20"/>
        </w:rPr>
        <w:t xml:space="preserve"> Music-Saal</w:t>
      </w:r>
      <w:r w:rsidRPr="0095547C">
        <w:rPr>
          <w:rFonts w:ascii="Arial" w:eastAsia="Times New Roman" w:hAnsi="Arial" w:cs="Arial"/>
          <w:color w:val="000000"/>
          <w:sz w:val="20"/>
          <w:szCs w:val="20"/>
        </w:rPr>
        <w:t> (1732) offers a fingering chart and the following description of the instrument:</w:t>
      </w:r>
      <w:r w:rsidRPr="0095547C">
        <w:rPr>
          <w:rFonts w:ascii="Arial" w:eastAsia="Times New Roman" w:hAnsi="Arial" w:cs="Arial"/>
          <w:color w:val="000000"/>
          <w:sz w:val="20"/>
          <w:szCs w:val="20"/>
        </w:rPr>
        <w:br/>
      </w:r>
    </w:p>
    <w:p w14:paraId="729F6DA4" w14:textId="1BF1B9A7" w:rsidR="0095547C" w:rsidRPr="0095547C" w:rsidRDefault="0095547C" w:rsidP="0095547C">
      <w:pPr>
        <w:spacing w:before="100" w:beforeAutospacing="1" w:after="100" w:afterAutospacing="1" w:line="270" w:lineRule="atLeast"/>
        <w:ind w:left="720"/>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The clarinet is a wooden wind instrument invented by a man from </w:t>
      </w:r>
      <w:proofErr w:type="spellStart"/>
      <w:r w:rsidRPr="0095547C">
        <w:rPr>
          <w:rFonts w:ascii="Arial" w:eastAsia="Times New Roman" w:hAnsi="Arial" w:cs="Arial"/>
          <w:color w:val="000000"/>
          <w:sz w:val="20"/>
          <w:szCs w:val="20"/>
        </w:rPr>
        <w:t>Nürnberg</w:t>
      </w:r>
      <w:proofErr w:type="spellEnd"/>
      <w:r w:rsidRPr="0095547C">
        <w:rPr>
          <w:rFonts w:ascii="Arial" w:eastAsia="Times New Roman" w:hAnsi="Arial" w:cs="Arial"/>
          <w:color w:val="000000"/>
          <w:sz w:val="20"/>
          <w:szCs w:val="20"/>
        </w:rPr>
        <w:t xml:space="preserve"> at the beginning of this century, and is not unlike a long oboe, except that it has a broad mouthpiece. The sound of this instrument from afar is not unlike that of the trumpet and has a range from the tenor F to the second A and sometimes to the third C.</w:t>
      </w:r>
    </w:p>
    <w:p w14:paraId="52635E99" w14:textId="77777777" w:rsidR="0095547C" w:rsidRDefault="0095547C" w:rsidP="0095547C">
      <w:pPr>
        <w:spacing w:before="100" w:beforeAutospacing="1"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The lengthiest Baroque treatise on the clarinet, Valentin </w:t>
      </w:r>
      <w:proofErr w:type="spellStart"/>
      <w:r w:rsidRPr="0095547C">
        <w:rPr>
          <w:rFonts w:ascii="Arial" w:eastAsia="Times New Roman" w:hAnsi="Arial" w:cs="Arial"/>
          <w:color w:val="000000"/>
          <w:sz w:val="20"/>
          <w:szCs w:val="20"/>
        </w:rPr>
        <w:t>Roeser’s</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Essai</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d’instruction</w:t>
      </w:r>
      <w:proofErr w:type="spellEnd"/>
      <w:r w:rsidRPr="0095547C">
        <w:rPr>
          <w:rFonts w:ascii="Arial" w:eastAsia="Times New Roman" w:hAnsi="Arial" w:cs="Arial"/>
          <w:i/>
          <w:iCs/>
          <w:color w:val="000000"/>
          <w:sz w:val="20"/>
          <w:szCs w:val="20"/>
        </w:rPr>
        <w:t xml:space="preserve"> à </w:t>
      </w:r>
      <w:proofErr w:type="spellStart"/>
      <w:r w:rsidRPr="0095547C">
        <w:rPr>
          <w:rFonts w:ascii="Arial" w:eastAsia="Times New Roman" w:hAnsi="Arial" w:cs="Arial"/>
          <w:i/>
          <w:iCs/>
          <w:color w:val="000000"/>
          <w:sz w:val="20"/>
          <w:szCs w:val="20"/>
        </w:rPr>
        <w:t>l’usage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ceux</w:t>
      </w:r>
      <w:proofErr w:type="spellEnd"/>
      <w:r w:rsidRPr="0095547C">
        <w:rPr>
          <w:rFonts w:ascii="Arial" w:eastAsia="Times New Roman" w:hAnsi="Arial" w:cs="Arial"/>
          <w:i/>
          <w:iCs/>
          <w:color w:val="000000"/>
          <w:sz w:val="20"/>
          <w:szCs w:val="20"/>
        </w:rPr>
        <w:t xml:space="preserve"> qui </w:t>
      </w:r>
      <w:proofErr w:type="spellStart"/>
      <w:r w:rsidRPr="0095547C">
        <w:rPr>
          <w:rFonts w:ascii="Arial" w:eastAsia="Times New Roman" w:hAnsi="Arial" w:cs="Arial"/>
          <w:i/>
          <w:iCs/>
          <w:color w:val="000000"/>
          <w:sz w:val="20"/>
          <w:szCs w:val="20"/>
        </w:rPr>
        <w:t>composent</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et la </w:t>
      </w:r>
      <w:proofErr w:type="spellStart"/>
      <w:r w:rsidRPr="0095547C">
        <w:rPr>
          <w:rFonts w:ascii="Arial" w:eastAsia="Times New Roman" w:hAnsi="Arial" w:cs="Arial"/>
          <w:i/>
          <w:iCs/>
          <w:color w:val="000000"/>
          <w:sz w:val="20"/>
          <w:szCs w:val="20"/>
        </w:rPr>
        <w:t>cor</w:t>
      </w:r>
      <w:proofErr w:type="spellEnd"/>
      <w:r w:rsidRPr="0095547C">
        <w:rPr>
          <w:rFonts w:ascii="Arial" w:eastAsia="Times New Roman" w:hAnsi="Arial" w:cs="Arial"/>
          <w:color w:val="000000"/>
          <w:sz w:val="20"/>
          <w:szCs w:val="20"/>
        </w:rPr>
        <w:t xml:space="preserve"> (1764), contains several paragraphs regarding the range and abilities of the four-keyed clarinet. </w:t>
      </w:r>
      <w:proofErr w:type="spellStart"/>
      <w:r w:rsidRPr="0095547C">
        <w:rPr>
          <w:rFonts w:ascii="Arial" w:eastAsia="Times New Roman" w:hAnsi="Arial" w:cs="Arial"/>
          <w:color w:val="000000"/>
          <w:sz w:val="20"/>
          <w:szCs w:val="20"/>
        </w:rPr>
        <w:t>Roeser’s</w:t>
      </w:r>
      <w:proofErr w:type="spellEnd"/>
      <w:r w:rsidRPr="0095547C">
        <w:rPr>
          <w:rFonts w:ascii="Arial" w:eastAsia="Times New Roman" w:hAnsi="Arial" w:cs="Arial"/>
          <w:color w:val="000000"/>
          <w:sz w:val="20"/>
          <w:szCs w:val="20"/>
        </w:rPr>
        <w:t xml:space="preserve"> observation that “many sixteenth notes in succession are not employed by the clarinet, considering that the breath must substitute for the tongue because the position of the reed is beneath the roof of the mouth” is the earliest known description of articulation and indicates that at this time the clarinet was played with the reed on top of the mouthpiece. However, </w:t>
      </w:r>
      <w:proofErr w:type="spellStart"/>
      <w:r w:rsidRPr="0095547C">
        <w:rPr>
          <w:rFonts w:ascii="Arial" w:eastAsia="Times New Roman" w:hAnsi="Arial" w:cs="Arial"/>
          <w:color w:val="000000"/>
          <w:sz w:val="20"/>
          <w:szCs w:val="20"/>
        </w:rPr>
        <w:t>Roeser</w:t>
      </w:r>
      <w:proofErr w:type="spellEnd"/>
      <w:r w:rsidRPr="0095547C">
        <w:rPr>
          <w:rFonts w:ascii="Arial" w:eastAsia="Times New Roman" w:hAnsi="Arial" w:cs="Arial"/>
          <w:color w:val="000000"/>
          <w:sz w:val="20"/>
          <w:szCs w:val="20"/>
        </w:rPr>
        <w:t xml:space="preserve"> does not provide specific information for learning how to the play the clarinet. </w:t>
      </w:r>
    </w:p>
    <w:p w14:paraId="7024D8BA" w14:textId="77777777" w:rsidR="0095547C" w:rsidRDefault="0095547C" w:rsidP="0095547C">
      <w:pPr>
        <w:spacing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br/>
        <w:t xml:space="preserve">In contrast, by the 1790s the clarinet was an instrument of five or six keys, capable of playing in all genres and styles. By the beginning of the nineteenth century, clarinet treatises, from Jean-Xavier </w:t>
      </w:r>
      <w:proofErr w:type="spellStart"/>
      <w:r w:rsidRPr="0095547C">
        <w:rPr>
          <w:rFonts w:ascii="Arial" w:eastAsia="Times New Roman" w:hAnsi="Arial" w:cs="Arial"/>
          <w:color w:val="000000"/>
          <w:sz w:val="20"/>
          <w:szCs w:val="20"/>
        </w:rPr>
        <w:t>Léfèvre’s</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(1802) to Ivan Müller’s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pour la nouvelle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-alto</w:t>
      </w:r>
      <w:r w:rsidRPr="0095547C">
        <w:rPr>
          <w:rFonts w:ascii="Arial" w:eastAsia="Times New Roman" w:hAnsi="Arial" w:cs="Arial"/>
          <w:color w:val="000000"/>
          <w:sz w:val="20"/>
          <w:szCs w:val="20"/>
        </w:rPr>
        <w:t xml:space="preserve"> (1821), offered substantial discussions of all aspects of the clarinet, from descriptions of the embouchure to the aesthetics of musical performance. What has not been previously recognized is that most Classical clarinet treatises, like those of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and Müller, are based on those of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particularly </w:t>
      </w:r>
      <w:proofErr w:type="gramStart"/>
      <w:r w:rsidRPr="0095547C">
        <w:rPr>
          <w:rFonts w:ascii="Arial" w:eastAsia="Times New Roman" w:hAnsi="Arial" w:cs="Arial"/>
          <w:color w:val="000000"/>
          <w:sz w:val="20"/>
          <w:szCs w:val="20"/>
        </w:rPr>
        <w:t>with regard to</w:t>
      </w:r>
      <w:proofErr w:type="gramEnd"/>
      <w:r w:rsidRPr="0095547C">
        <w:rPr>
          <w:rFonts w:ascii="Arial" w:eastAsia="Times New Roman" w:hAnsi="Arial" w:cs="Arial"/>
          <w:color w:val="000000"/>
          <w:sz w:val="20"/>
          <w:szCs w:val="20"/>
        </w:rPr>
        <w:t xml:space="preserve"> his descriptions of body posture, embouchure, and articulation. His pedagogy can be regarded as extremely advanced, even revolutionary, for the </w:t>
      </w:r>
      <w:proofErr w:type="gramStart"/>
      <w:r w:rsidRPr="0095547C">
        <w:rPr>
          <w:rFonts w:ascii="Arial" w:eastAsia="Times New Roman" w:hAnsi="Arial" w:cs="Arial"/>
          <w:color w:val="000000"/>
          <w:sz w:val="20"/>
          <w:szCs w:val="20"/>
        </w:rPr>
        <w:t>time period</w:t>
      </w:r>
      <w:proofErr w:type="gramEnd"/>
      <w:r w:rsidRPr="0095547C">
        <w:rPr>
          <w:rFonts w:ascii="Arial" w:eastAsia="Times New Roman" w:hAnsi="Arial" w:cs="Arial"/>
          <w:color w:val="000000"/>
          <w:sz w:val="20"/>
          <w:szCs w:val="20"/>
        </w:rPr>
        <w:t xml:space="preserve"> because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unlike prior authors, gives specific, detailed instructions on how to hold the instrument, breathe properly, position the embouchure, and choose appropriate reeds.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descriptions of using syllables </w:t>
      </w:r>
      <w:r w:rsidRPr="0095547C">
        <w:rPr>
          <w:rFonts w:ascii="Arial" w:eastAsia="Times New Roman" w:hAnsi="Arial" w:cs="Arial"/>
          <w:color w:val="000000"/>
          <w:sz w:val="20"/>
          <w:szCs w:val="20"/>
        </w:rPr>
        <w:lastRenderedPageBreak/>
        <w:t xml:space="preserve">for certain articulations, as well as his advice on playing with the reed on top, were the most substantial writings on these subjects </w:t>
      </w:r>
      <w:proofErr w:type="gramStart"/>
      <w:r w:rsidRPr="0095547C">
        <w:rPr>
          <w:rFonts w:ascii="Arial" w:eastAsia="Times New Roman" w:hAnsi="Arial" w:cs="Arial"/>
          <w:color w:val="000000"/>
          <w:sz w:val="20"/>
          <w:szCs w:val="20"/>
        </w:rPr>
        <w:t>at this time</w:t>
      </w:r>
      <w:proofErr w:type="gramEnd"/>
      <w:r w:rsidRPr="0095547C">
        <w:rPr>
          <w:rFonts w:ascii="Arial" w:eastAsia="Times New Roman" w:hAnsi="Arial" w:cs="Arial"/>
          <w:color w:val="000000"/>
          <w:sz w:val="20"/>
          <w:szCs w:val="20"/>
        </w:rPr>
        <w:t xml:space="preserve">. Although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advice to play with the reed on the top is no longer practiced, the rest of his instructions are in close keeping with contemporary pedagogy.</w:t>
      </w:r>
      <w:r w:rsidRPr="0095547C">
        <w:rPr>
          <w:rFonts w:ascii="Arial" w:eastAsia="Times New Roman" w:hAnsi="Arial" w:cs="Arial"/>
          <w:color w:val="000000"/>
          <w:sz w:val="20"/>
          <w:szCs w:val="20"/>
        </w:rPr>
        <w:br/>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w:t>
      </w:r>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(1785) is the first known published treatise of the Classical era for the five-keyed clarinet.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after providing a clear and detailed fingering chart at its beginning, immediately presents a series of progressive articles teaching clarinet fundamentals as most current teachers would present them. He begins with body posture, followed by the embouchure, breathing, and creating a good sound, before discussing more “advanced” topics like reeds, ornamentation, and transposition. Numerous musical examples and a selection of etudes and duets are also provided.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opening remarks regarding the embouchure reflect the clarity and thoughtfulness of his teachings:</w:t>
      </w:r>
      <w:r w:rsidRPr="0095547C">
        <w:rPr>
          <w:rFonts w:ascii="Arial" w:eastAsia="Times New Roman" w:hAnsi="Arial" w:cs="Arial"/>
          <w:color w:val="000000"/>
          <w:sz w:val="20"/>
          <w:szCs w:val="20"/>
        </w:rPr>
        <w:br/>
      </w:r>
    </w:p>
    <w:p w14:paraId="693E316C" w14:textId="45267A0B" w:rsidR="0095547C" w:rsidRPr="0095547C" w:rsidRDefault="0095547C" w:rsidP="0095547C">
      <w:pPr>
        <w:spacing w:after="100" w:afterAutospacing="1" w:line="270" w:lineRule="atLeast"/>
        <w:ind w:left="720"/>
        <w:rPr>
          <w:rFonts w:ascii="Arial" w:eastAsia="Times New Roman" w:hAnsi="Arial" w:cs="Arial"/>
          <w:color w:val="000000"/>
          <w:sz w:val="20"/>
          <w:szCs w:val="20"/>
        </w:rPr>
      </w:pPr>
      <w:r w:rsidRPr="0095547C">
        <w:rPr>
          <w:rFonts w:ascii="Arial" w:eastAsia="Times New Roman" w:hAnsi="Arial" w:cs="Arial"/>
          <w:color w:val="000000"/>
          <w:sz w:val="20"/>
          <w:szCs w:val="20"/>
        </w:rPr>
        <w:t>The clarinet is not a difficult instrument up to a certain point, but it is also not one of the easiest when we want to attain a certain degree of perfection. That is impossible to obtain if we do not have a good embouchure that is synonymous with a good sound. It is for this that the student must work from the beginning, for the embouchure is the basis of all wind instruments.</w:t>
      </w:r>
    </w:p>
    <w:p w14:paraId="147D7D79" w14:textId="77777777" w:rsidR="0095547C" w:rsidRDefault="0095547C" w:rsidP="0095547C">
      <w:pPr>
        <w:spacing w:before="100" w:beforeAutospacing="1"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 Prior to this treatise, writers like </w:t>
      </w:r>
      <w:proofErr w:type="spellStart"/>
      <w:r w:rsidRPr="0095547C">
        <w:rPr>
          <w:rFonts w:ascii="Arial" w:eastAsia="Times New Roman" w:hAnsi="Arial" w:cs="Arial"/>
          <w:color w:val="000000"/>
          <w:sz w:val="20"/>
          <w:szCs w:val="20"/>
        </w:rPr>
        <w:t>Roeser</w:t>
      </w:r>
      <w:proofErr w:type="spellEnd"/>
      <w:r w:rsidRPr="0095547C">
        <w:rPr>
          <w:rFonts w:ascii="Arial" w:eastAsia="Times New Roman" w:hAnsi="Arial" w:cs="Arial"/>
          <w:color w:val="000000"/>
          <w:sz w:val="20"/>
          <w:szCs w:val="20"/>
        </w:rPr>
        <w:t xml:space="preserve"> provided only brief descriptions of the instrument and poorly illustrated fingering charts. Such a lack of information illustrates just how important this first treatise by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is because of its size and quality of content. </w:t>
      </w:r>
      <w:r w:rsidRPr="0095547C">
        <w:rPr>
          <w:rFonts w:ascii="Arial" w:eastAsia="Times New Roman" w:hAnsi="Arial" w:cs="Arial"/>
          <w:color w:val="000000"/>
          <w:sz w:val="20"/>
          <w:szCs w:val="20"/>
        </w:rPr>
        <w:br/>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second treatise, </w:t>
      </w:r>
      <w:r w:rsidRPr="0095547C">
        <w:rPr>
          <w:rFonts w:ascii="Arial" w:eastAsia="Times New Roman" w:hAnsi="Arial" w:cs="Arial"/>
          <w:i/>
          <w:iCs/>
          <w:color w:val="000000"/>
          <w:sz w:val="20"/>
          <w:szCs w:val="20"/>
        </w:rPr>
        <w:t xml:space="preserve">Nouvelle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(1796), is both a continuation and elaboration of his seminal 1785 method book. The preface to this treatise indicates that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wrote it in response to the positive criticism of his first one. He includes several new articles at the beginning, most noticeably on learning to read music. This implies that he was now writing for true beginners rather than individuals with previous musical training. Although the format of this treatise is very similar to that of the 1785 work,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includes additional articles on ornamentation and note values. A considerably larger section for musical exercises now completes the method. One of the intriguing aspects of this later treatise is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advice on with which note to begin, as he encourages the beginner to begin with low F rather than open G because it allows for a solid grip and firm hand position:</w:t>
      </w:r>
    </w:p>
    <w:p w14:paraId="11FAFE63" w14:textId="62DDD6F4" w:rsidR="0095547C" w:rsidRPr="0095547C" w:rsidRDefault="0095547C" w:rsidP="0095547C">
      <w:pPr>
        <w:spacing w:before="100" w:beforeAutospacing="1" w:after="100" w:afterAutospacing="1" w:line="270" w:lineRule="atLeast"/>
        <w:ind w:left="720"/>
        <w:rPr>
          <w:rFonts w:ascii="Arial" w:eastAsia="Times New Roman" w:hAnsi="Arial" w:cs="Arial"/>
          <w:color w:val="000000"/>
          <w:sz w:val="20"/>
          <w:szCs w:val="20"/>
        </w:rPr>
      </w:pPr>
      <w:r w:rsidRPr="0095547C">
        <w:rPr>
          <w:rFonts w:ascii="Arial" w:eastAsia="Times New Roman" w:hAnsi="Arial" w:cs="Arial"/>
          <w:color w:val="000000"/>
          <w:sz w:val="20"/>
          <w:szCs w:val="20"/>
        </w:rPr>
        <w:t>I believe that I am obliged to take this position because I have found that beginning students can produce C more easily than F or E in the bass. It will therefore be good to begin with C, but it will always be preferable, in my opinion, to begin in the bass because the two thumbs, as well as the fingers, are employed, which gives a certain aplomb for holding the instrument.</w:t>
      </w:r>
    </w:p>
    <w:p w14:paraId="01AF6794" w14:textId="77777777" w:rsidR="0095547C" w:rsidRDefault="0095547C" w:rsidP="0095547C">
      <w:pPr>
        <w:spacing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By 1800 the five-keyed clarinet, while still popular, was beginning to be replaced by the newer six-keyed models. It is for this clarinet that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wrote his famous 1802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which became the Paris Conservatory’s preferred instruction book for the instrument. Used by the Paris Conservatory until the 1930s, this method has inspired and been imitated by dozens of clarinet methods since its publication.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who was a contemporary performer and teacher to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shows an obvious respect for him by using his treatises as a template for his own. The overall layout of </w:t>
      </w:r>
      <w:proofErr w:type="spellStart"/>
      <w:r w:rsidRPr="0095547C">
        <w:rPr>
          <w:rFonts w:ascii="Arial" w:eastAsia="Times New Roman" w:hAnsi="Arial" w:cs="Arial"/>
          <w:color w:val="000000"/>
          <w:sz w:val="20"/>
          <w:szCs w:val="20"/>
        </w:rPr>
        <w:t>Léfèvre’s</w:t>
      </w:r>
      <w:proofErr w:type="spellEnd"/>
      <w:r w:rsidRPr="0095547C">
        <w:rPr>
          <w:rFonts w:ascii="Arial" w:eastAsia="Times New Roman" w:hAnsi="Arial" w:cs="Arial"/>
          <w:color w:val="000000"/>
          <w:sz w:val="20"/>
          <w:szCs w:val="20"/>
        </w:rPr>
        <w:t xml:space="preserve"> treatise, from the initial fingering chart presentations to the succession of articles on essential clarinet fundamentals closely matches the organization of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w:t>
      </w:r>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(1785). </w:t>
      </w:r>
    </w:p>
    <w:p w14:paraId="504F2829" w14:textId="77777777" w:rsidR="0095547C" w:rsidRDefault="0095547C" w:rsidP="0095547C">
      <w:pPr>
        <w:spacing w:before="100" w:beforeAutospacing="1" w:after="0"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br/>
        <w:t xml:space="preserve">Close comparison of the treatises reveals that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used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w:t>
      </w:r>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proofErr w:type="gram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w:t>
      </w:r>
      <w:proofErr w:type="gramEnd"/>
      <w:r w:rsidRPr="0095547C">
        <w:rPr>
          <w:rFonts w:ascii="Arial" w:eastAsia="Times New Roman" w:hAnsi="Arial" w:cs="Arial"/>
          <w:color w:val="000000"/>
          <w:sz w:val="20"/>
          <w:szCs w:val="20"/>
        </w:rPr>
        <w:t>1785), rather than </w:t>
      </w:r>
      <w:r w:rsidRPr="0095547C">
        <w:rPr>
          <w:rFonts w:ascii="Arial" w:eastAsia="Times New Roman" w:hAnsi="Arial" w:cs="Arial"/>
          <w:i/>
          <w:iCs/>
          <w:color w:val="000000"/>
          <w:sz w:val="20"/>
          <w:szCs w:val="20"/>
        </w:rPr>
        <w:t xml:space="preserve">Nouvelle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(1796), as his model because this work is both simpler and the more revolutionary of the two. It is also possible that, given the advancement of the clarinet between 1785 and 1802,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may have regarded the 1796 treatise as useful but not as impressionable as its predecessor. Although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xml:space="preserve"> does not copy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articles exactly, offering instead his own ideas and musical examples, </w:t>
      </w:r>
      <w:proofErr w:type="gramStart"/>
      <w:r w:rsidRPr="0095547C">
        <w:rPr>
          <w:rFonts w:ascii="Arial" w:eastAsia="Times New Roman" w:hAnsi="Arial" w:cs="Arial"/>
          <w:color w:val="000000"/>
          <w:sz w:val="20"/>
          <w:szCs w:val="20"/>
        </w:rPr>
        <w:t>it is clear that he</w:t>
      </w:r>
      <w:proofErr w:type="gramEnd"/>
      <w:r w:rsidRPr="0095547C">
        <w:rPr>
          <w:rFonts w:ascii="Arial" w:eastAsia="Times New Roman" w:hAnsi="Arial" w:cs="Arial"/>
          <w:color w:val="000000"/>
          <w:sz w:val="20"/>
          <w:szCs w:val="20"/>
        </w:rPr>
        <w:t xml:space="preserve"> used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work as the foundation for his own method. </w:t>
      </w:r>
    </w:p>
    <w:p w14:paraId="64FDE2FF" w14:textId="41255588"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br/>
        <w:t xml:space="preserve">While the pertinence of </w:t>
      </w:r>
      <w:proofErr w:type="spellStart"/>
      <w:r w:rsidRPr="0095547C">
        <w:rPr>
          <w:rFonts w:ascii="Arial" w:eastAsia="Times New Roman" w:hAnsi="Arial" w:cs="Arial"/>
          <w:color w:val="000000"/>
          <w:sz w:val="20"/>
          <w:szCs w:val="20"/>
        </w:rPr>
        <w:t>Vanderhagen’s</w:t>
      </w:r>
      <w:proofErr w:type="spellEnd"/>
      <w:r w:rsidRPr="0095547C">
        <w:rPr>
          <w:rFonts w:ascii="Arial" w:eastAsia="Times New Roman" w:hAnsi="Arial" w:cs="Arial"/>
          <w:color w:val="000000"/>
          <w:sz w:val="20"/>
          <w:szCs w:val="20"/>
        </w:rPr>
        <w:t xml:space="preserve"> advice to the modern clarinetist can be debated the lasting impact of his two treatises is undeniable. Remarkable for their size and content, both methods make a radical departure from prior writings of the Baroque-era.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in offering a progressive series of articles and musical exercises that teach how to play the clarinet in a logical, comfortable manner, created the foundations of the modern method book. This advice and structure in these methods in turn served as the platform for </w:t>
      </w:r>
      <w:proofErr w:type="spellStart"/>
      <w:r w:rsidRPr="0095547C">
        <w:rPr>
          <w:rFonts w:ascii="Arial" w:eastAsia="Times New Roman" w:hAnsi="Arial" w:cs="Arial"/>
          <w:color w:val="000000"/>
          <w:sz w:val="20"/>
          <w:szCs w:val="20"/>
        </w:rPr>
        <w:t>Léfèvre’s</w:t>
      </w:r>
      <w:proofErr w:type="spellEnd"/>
      <w:r w:rsidRPr="0095547C">
        <w:rPr>
          <w:rFonts w:ascii="Arial" w:eastAsia="Times New Roman" w:hAnsi="Arial" w:cs="Arial"/>
          <w:color w:val="000000"/>
          <w:sz w:val="20"/>
          <w:szCs w:val="20"/>
        </w:rPr>
        <w:t xml:space="preserve"> method, setting into motion the creation of the “modern” clarinet method book, an instructional manual whose format remains largely unchanged to this day.</w:t>
      </w:r>
    </w:p>
    <w:p w14:paraId="6B5BCF0F" w14:textId="07C49101"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w:t>
      </w:r>
      <w:r w:rsidRPr="0095547C">
        <w:rPr>
          <w:rFonts w:ascii="Arial" w:eastAsia="Times New Roman" w:hAnsi="Arial" w:cs="Arial"/>
          <w:b/>
          <w:bCs/>
          <w:color w:val="000000"/>
          <w:sz w:val="20"/>
          <w:szCs w:val="20"/>
        </w:rPr>
        <w:t>Sources</w:t>
      </w:r>
    </w:p>
    <w:p w14:paraId="3C2355E1"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Baines, Anthony. </w:t>
      </w:r>
      <w:r w:rsidRPr="0095547C">
        <w:rPr>
          <w:rFonts w:ascii="Arial" w:eastAsia="Times New Roman" w:hAnsi="Arial" w:cs="Arial"/>
          <w:i/>
          <w:iCs/>
          <w:color w:val="000000"/>
          <w:sz w:val="20"/>
          <w:szCs w:val="20"/>
        </w:rPr>
        <w:t>Woodwind Instruments and Their History</w:t>
      </w:r>
      <w:r w:rsidRPr="0095547C">
        <w:rPr>
          <w:rFonts w:ascii="Arial" w:eastAsia="Times New Roman" w:hAnsi="Arial" w:cs="Arial"/>
          <w:color w:val="000000"/>
          <w:sz w:val="20"/>
          <w:szCs w:val="20"/>
        </w:rPr>
        <w:t>, 3rd ed. London: Faber and </w:t>
      </w:r>
      <w:r w:rsidRPr="0095547C">
        <w:rPr>
          <w:rFonts w:ascii="Arial" w:eastAsia="Times New Roman" w:hAnsi="Arial" w:cs="Arial"/>
          <w:color w:val="000000"/>
          <w:sz w:val="20"/>
          <w:szCs w:val="20"/>
        </w:rPr>
        <w:br/>
        <w:t>Faber, 1967.</w:t>
      </w:r>
    </w:p>
    <w:p w14:paraId="32A27414"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Benoit, Marcelle, ed. </w:t>
      </w:r>
      <w:proofErr w:type="spellStart"/>
      <w:r w:rsidRPr="0095547C">
        <w:rPr>
          <w:rFonts w:ascii="Arial" w:eastAsia="Times New Roman" w:hAnsi="Arial" w:cs="Arial"/>
          <w:i/>
          <w:iCs/>
          <w:color w:val="000000"/>
          <w:sz w:val="20"/>
          <w:szCs w:val="20"/>
        </w:rPr>
        <w:t>Dictionnaire</w:t>
      </w:r>
      <w:proofErr w:type="spellEnd"/>
      <w:r w:rsidRPr="0095547C">
        <w:rPr>
          <w:rFonts w:ascii="Arial" w:eastAsia="Times New Roman" w:hAnsi="Arial" w:cs="Arial"/>
          <w:i/>
          <w:iCs/>
          <w:color w:val="000000"/>
          <w:sz w:val="20"/>
          <w:szCs w:val="20"/>
        </w:rPr>
        <w:t xml:space="preserve"> de la musique </w:t>
      </w:r>
      <w:proofErr w:type="spellStart"/>
      <w:r w:rsidRPr="0095547C">
        <w:rPr>
          <w:rFonts w:ascii="Arial" w:eastAsia="Times New Roman" w:hAnsi="Arial" w:cs="Arial"/>
          <w:i/>
          <w:iCs/>
          <w:color w:val="000000"/>
          <w:sz w:val="20"/>
          <w:szCs w:val="20"/>
        </w:rPr>
        <w:t>en</w:t>
      </w:r>
      <w:proofErr w:type="spellEnd"/>
      <w:r w:rsidRPr="0095547C">
        <w:rPr>
          <w:rFonts w:ascii="Arial" w:eastAsia="Times New Roman" w:hAnsi="Arial" w:cs="Arial"/>
          <w:i/>
          <w:iCs/>
          <w:color w:val="000000"/>
          <w:sz w:val="20"/>
          <w:szCs w:val="20"/>
        </w:rPr>
        <w:t xml:space="preserve"> France aux </w:t>
      </w:r>
      <w:proofErr w:type="spellStart"/>
      <w:r w:rsidRPr="0095547C">
        <w:rPr>
          <w:rFonts w:ascii="Arial" w:eastAsia="Times New Roman" w:hAnsi="Arial" w:cs="Arial"/>
          <w:i/>
          <w:iCs/>
          <w:color w:val="000000"/>
          <w:sz w:val="20"/>
          <w:szCs w:val="20"/>
        </w:rPr>
        <w:t>XVIIe</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XVIIIe</w:t>
      </w:r>
      <w:proofErr w:type="spellEnd"/>
      <w:r w:rsidRPr="0095547C">
        <w:rPr>
          <w:rFonts w:ascii="Arial" w:eastAsia="Times New Roman" w:hAnsi="Arial" w:cs="Arial"/>
          <w:i/>
          <w:iCs/>
          <w:color w:val="000000"/>
          <w:sz w:val="20"/>
          <w:szCs w:val="20"/>
        </w:rPr>
        <w:t xml:space="preserve"> siècles</w:t>
      </w:r>
      <w:r w:rsidRPr="0095547C">
        <w:rPr>
          <w:rFonts w:ascii="Arial" w:eastAsia="Times New Roman" w:hAnsi="Arial" w:cs="Arial"/>
          <w:color w:val="000000"/>
          <w:sz w:val="20"/>
          <w:szCs w:val="20"/>
        </w:rPr>
        <w:t xml:space="preserve">. Paris: </w:t>
      </w:r>
      <w:proofErr w:type="spellStart"/>
      <w:r w:rsidRPr="0095547C">
        <w:rPr>
          <w:rFonts w:ascii="Arial" w:eastAsia="Times New Roman" w:hAnsi="Arial" w:cs="Arial"/>
          <w:color w:val="000000"/>
          <w:sz w:val="20"/>
          <w:szCs w:val="20"/>
        </w:rPr>
        <w:t>Fayard</w:t>
      </w:r>
      <w:proofErr w:type="spellEnd"/>
      <w:r w:rsidRPr="0095547C">
        <w:rPr>
          <w:rFonts w:ascii="Arial" w:eastAsia="Times New Roman" w:hAnsi="Arial" w:cs="Arial"/>
          <w:color w:val="000000"/>
          <w:sz w:val="20"/>
          <w:szCs w:val="20"/>
        </w:rPr>
        <w:t>, 1992.</w:t>
      </w:r>
    </w:p>
    <w:p w14:paraId="1D4BE6DA"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Blazich</w:t>
      </w:r>
      <w:proofErr w:type="spellEnd"/>
      <w:r w:rsidRPr="0095547C">
        <w:rPr>
          <w:rFonts w:ascii="Arial" w:eastAsia="Times New Roman" w:hAnsi="Arial" w:cs="Arial"/>
          <w:color w:val="000000"/>
          <w:sz w:val="20"/>
          <w:szCs w:val="20"/>
        </w:rPr>
        <w:t>, Joan. </w:t>
      </w:r>
      <w:proofErr w:type="spellStart"/>
      <w:r w:rsidRPr="0095547C">
        <w:rPr>
          <w:rFonts w:ascii="Arial" w:eastAsia="Times New Roman" w:hAnsi="Arial" w:cs="Arial"/>
          <w:i/>
          <w:iCs/>
          <w:color w:val="000000"/>
          <w:sz w:val="20"/>
          <w:szCs w:val="20"/>
        </w:rPr>
        <w:t>Amand</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Vanderhagen’s</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(1785) and Nouvelle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(1796): Complete Translations and Analyses of the First Classical Clarinet Treatises</w:t>
      </w:r>
      <w:r w:rsidRPr="0095547C">
        <w:rPr>
          <w:rFonts w:ascii="Arial" w:eastAsia="Times New Roman" w:hAnsi="Arial" w:cs="Arial"/>
          <w:color w:val="000000"/>
          <w:sz w:val="20"/>
          <w:szCs w:val="20"/>
        </w:rPr>
        <w:t>.  DMA thesis, University of Cincinnati, 2005.</w:t>
      </w:r>
    </w:p>
    <w:p w14:paraId="03E40CE5"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Brymer</w:t>
      </w:r>
      <w:proofErr w:type="spellEnd"/>
      <w:r w:rsidRPr="0095547C">
        <w:rPr>
          <w:rFonts w:ascii="Arial" w:eastAsia="Times New Roman" w:hAnsi="Arial" w:cs="Arial"/>
          <w:color w:val="000000"/>
          <w:sz w:val="20"/>
          <w:szCs w:val="20"/>
        </w:rPr>
        <w:t>, Jack. </w:t>
      </w:r>
      <w:r w:rsidRPr="0095547C">
        <w:rPr>
          <w:rFonts w:ascii="Arial" w:eastAsia="Times New Roman" w:hAnsi="Arial" w:cs="Arial"/>
          <w:i/>
          <w:iCs/>
          <w:color w:val="000000"/>
          <w:sz w:val="20"/>
          <w:szCs w:val="20"/>
        </w:rPr>
        <w:t>The</w:t>
      </w:r>
      <w:r w:rsidRPr="0095547C">
        <w:rPr>
          <w:rFonts w:ascii="Arial" w:eastAsia="Times New Roman" w:hAnsi="Arial" w:cs="Arial"/>
          <w:color w:val="000000"/>
          <w:sz w:val="20"/>
          <w:szCs w:val="20"/>
        </w:rPr>
        <w:t> </w:t>
      </w:r>
      <w:r w:rsidRPr="0095547C">
        <w:rPr>
          <w:rFonts w:ascii="Arial" w:eastAsia="Times New Roman" w:hAnsi="Arial" w:cs="Arial"/>
          <w:i/>
          <w:iCs/>
          <w:color w:val="000000"/>
          <w:sz w:val="20"/>
          <w:szCs w:val="20"/>
        </w:rPr>
        <w:t>Clarinet</w:t>
      </w:r>
      <w:r w:rsidRPr="0095547C">
        <w:rPr>
          <w:rFonts w:ascii="Arial" w:eastAsia="Times New Roman" w:hAnsi="Arial" w:cs="Arial"/>
          <w:color w:val="000000"/>
          <w:sz w:val="20"/>
          <w:szCs w:val="20"/>
        </w:rPr>
        <w:t>. London: Kahn and Averill, 1976.</w:t>
      </w:r>
    </w:p>
    <w:p w14:paraId="5ECF5C8B"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de Brossard, Yolande. </w:t>
      </w:r>
      <w:proofErr w:type="spellStart"/>
      <w:r w:rsidRPr="0095547C">
        <w:rPr>
          <w:rFonts w:ascii="Arial" w:eastAsia="Times New Roman" w:hAnsi="Arial" w:cs="Arial"/>
          <w:i/>
          <w:iCs/>
          <w:color w:val="000000"/>
          <w:sz w:val="20"/>
          <w:szCs w:val="20"/>
        </w:rPr>
        <w:t>Musiciens</w:t>
      </w:r>
      <w:proofErr w:type="spellEnd"/>
      <w:r w:rsidRPr="0095547C">
        <w:rPr>
          <w:rFonts w:ascii="Arial" w:eastAsia="Times New Roman" w:hAnsi="Arial" w:cs="Arial"/>
          <w:i/>
          <w:iCs/>
          <w:color w:val="000000"/>
          <w:sz w:val="20"/>
          <w:szCs w:val="20"/>
        </w:rPr>
        <w:t xml:space="preserve"> de Paris 1535–1792</w:t>
      </w:r>
      <w:r w:rsidRPr="0095547C">
        <w:rPr>
          <w:rFonts w:ascii="Arial" w:eastAsia="Times New Roman" w:hAnsi="Arial" w:cs="Arial"/>
          <w:color w:val="000000"/>
          <w:sz w:val="20"/>
          <w:szCs w:val="20"/>
        </w:rPr>
        <w:t>. Paris: Éditions A. and J. Picard, </w:t>
      </w:r>
      <w:r w:rsidRPr="0095547C">
        <w:rPr>
          <w:rFonts w:ascii="Arial" w:eastAsia="Times New Roman" w:hAnsi="Arial" w:cs="Arial"/>
          <w:color w:val="000000"/>
          <w:sz w:val="20"/>
          <w:szCs w:val="20"/>
        </w:rPr>
        <w:br/>
        <w:t>1965.</w:t>
      </w:r>
    </w:p>
    <w:p w14:paraId="541E38E8"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de </w:t>
      </w:r>
      <w:proofErr w:type="spellStart"/>
      <w:r w:rsidRPr="0095547C">
        <w:rPr>
          <w:rFonts w:ascii="Arial" w:eastAsia="Times New Roman" w:hAnsi="Arial" w:cs="Arial"/>
          <w:color w:val="000000"/>
          <w:sz w:val="20"/>
          <w:szCs w:val="20"/>
        </w:rPr>
        <w:t>Meude-Monpas</w:t>
      </w:r>
      <w:proofErr w:type="spellEnd"/>
      <w:r w:rsidRPr="0095547C">
        <w:rPr>
          <w:rFonts w:ascii="Arial" w:eastAsia="Times New Roman" w:hAnsi="Arial" w:cs="Arial"/>
          <w:color w:val="000000"/>
          <w:sz w:val="20"/>
          <w:szCs w:val="20"/>
        </w:rPr>
        <w:t>, J. J. O. </w:t>
      </w:r>
      <w:proofErr w:type="spellStart"/>
      <w:r w:rsidRPr="0095547C">
        <w:rPr>
          <w:rFonts w:ascii="Arial" w:eastAsia="Times New Roman" w:hAnsi="Arial" w:cs="Arial"/>
          <w:i/>
          <w:iCs/>
          <w:color w:val="000000"/>
          <w:sz w:val="20"/>
          <w:szCs w:val="20"/>
        </w:rPr>
        <w:t>Dictionnaire</w:t>
      </w:r>
      <w:proofErr w:type="spellEnd"/>
      <w:r w:rsidRPr="0095547C">
        <w:rPr>
          <w:rFonts w:ascii="Arial" w:eastAsia="Times New Roman" w:hAnsi="Arial" w:cs="Arial"/>
          <w:i/>
          <w:iCs/>
          <w:color w:val="000000"/>
          <w:sz w:val="20"/>
          <w:szCs w:val="20"/>
        </w:rPr>
        <w:t xml:space="preserve"> de Musique</w:t>
      </w:r>
      <w:r w:rsidRPr="0095547C">
        <w:rPr>
          <w:rFonts w:ascii="Arial" w:eastAsia="Times New Roman" w:hAnsi="Arial" w:cs="Arial"/>
          <w:color w:val="000000"/>
          <w:sz w:val="20"/>
          <w:szCs w:val="20"/>
        </w:rPr>
        <w:t>. Paris: 1787. Reprint, Genève: Minkoff Reprints, 1981.</w:t>
      </w:r>
    </w:p>
    <w:p w14:paraId="2679F227"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Drushler</w:t>
      </w:r>
      <w:proofErr w:type="spellEnd"/>
      <w:r w:rsidRPr="0095547C">
        <w:rPr>
          <w:rFonts w:ascii="Arial" w:eastAsia="Times New Roman" w:hAnsi="Arial" w:cs="Arial"/>
          <w:color w:val="000000"/>
          <w:sz w:val="20"/>
          <w:szCs w:val="20"/>
        </w:rPr>
        <w:t>, Paul. </w:t>
      </w:r>
      <w:r w:rsidRPr="0095547C">
        <w:rPr>
          <w:rFonts w:ascii="Arial" w:eastAsia="Times New Roman" w:hAnsi="Arial" w:cs="Arial"/>
          <w:i/>
          <w:iCs/>
          <w:color w:val="000000"/>
          <w:sz w:val="20"/>
          <w:szCs w:val="20"/>
        </w:rPr>
        <w:t>The Clarinet: Its Evolution, Literature and Artists, </w:t>
      </w:r>
      <w:r w:rsidRPr="0095547C">
        <w:rPr>
          <w:rFonts w:ascii="Arial" w:eastAsia="Times New Roman" w:hAnsi="Arial" w:cs="Arial"/>
          <w:color w:val="000000"/>
          <w:sz w:val="20"/>
          <w:szCs w:val="20"/>
        </w:rPr>
        <w:t>rev. ed. Rochester, </w:t>
      </w:r>
      <w:r w:rsidRPr="0095547C">
        <w:rPr>
          <w:rFonts w:ascii="Arial" w:eastAsia="Times New Roman" w:hAnsi="Arial" w:cs="Arial"/>
          <w:color w:val="000000"/>
          <w:sz w:val="20"/>
          <w:szCs w:val="20"/>
        </w:rPr>
        <w:br/>
        <w:t>N.Y.: Shall-u-</w:t>
      </w:r>
      <w:proofErr w:type="spellStart"/>
      <w:r w:rsidRPr="0095547C">
        <w:rPr>
          <w:rFonts w:ascii="Arial" w:eastAsia="Times New Roman" w:hAnsi="Arial" w:cs="Arial"/>
          <w:color w:val="000000"/>
          <w:sz w:val="20"/>
          <w:szCs w:val="20"/>
        </w:rPr>
        <w:t>mo</w:t>
      </w:r>
      <w:proofErr w:type="spellEnd"/>
      <w:r w:rsidRPr="0095547C">
        <w:rPr>
          <w:rFonts w:ascii="Arial" w:eastAsia="Times New Roman" w:hAnsi="Arial" w:cs="Arial"/>
          <w:color w:val="000000"/>
          <w:sz w:val="20"/>
          <w:szCs w:val="20"/>
        </w:rPr>
        <w:t xml:space="preserve"> Publications, 1979.</w:t>
      </w:r>
    </w:p>
    <w:p w14:paraId="2F4B7BCA"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Estock</w:t>
      </w:r>
      <w:proofErr w:type="spellEnd"/>
      <w:r w:rsidRPr="0095547C">
        <w:rPr>
          <w:rFonts w:ascii="Arial" w:eastAsia="Times New Roman" w:hAnsi="Arial" w:cs="Arial"/>
          <w:color w:val="000000"/>
          <w:sz w:val="20"/>
          <w:szCs w:val="20"/>
        </w:rPr>
        <w:t>, Joseph James. “A Biographical Dictionary of Clarinetists Born Before 1800.”</w:t>
      </w:r>
      <w:r w:rsidRPr="0095547C">
        <w:rPr>
          <w:rFonts w:ascii="Arial" w:eastAsia="Times New Roman" w:hAnsi="Arial" w:cs="Arial"/>
          <w:color w:val="000000"/>
          <w:sz w:val="20"/>
          <w:szCs w:val="20"/>
        </w:rPr>
        <w:br/>
        <w:t>Ph.D. diss., University of Iowa, 1972.</w:t>
      </w:r>
    </w:p>
    <w:p w14:paraId="7DD8C201"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Fétis</w:t>
      </w:r>
      <w:proofErr w:type="spellEnd"/>
      <w:r w:rsidRPr="0095547C">
        <w:rPr>
          <w:rFonts w:ascii="Arial" w:eastAsia="Times New Roman" w:hAnsi="Arial" w:cs="Arial"/>
          <w:color w:val="000000"/>
          <w:sz w:val="20"/>
          <w:szCs w:val="20"/>
        </w:rPr>
        <w:t>, François-Joseph. </w:t>
      </w:r>
      <w:proofErr w:type="spellStart"/>
      <w:r w:rsidRPr="0095547C">
        <w:rPr>
          <w:rFonts w:ascii="Arial" w:eastAsia="Times New Roman" w:hAnsi="Arial" w:cs="Arial"/>
          <w:i/>
          <w:iCs/>
          <w:color w:val="000000"/>
          <w:sz w:val="20"/>
          <w:szCs w:val="20"/>
        </w:rPr>
        <w:t>Biographie</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universelle</w:t>
      </w:r>
      <w:proofErr w:type="spellEnd"/>
      <w:r w:rsidRPr="0095547C">
        <w:rPr>
          <w:rFonts w:ascii="Arial" w:eastAsia="Times New Roman" w:hAnsi="Arial" w:cs="Arial"/>
          <w:i/>
          <w:iCs/>
          <w:color w:val="000000"/>
          <w:sz w:val="20"/>
          <w:szCs w:val="20"/>
        </w:rPr>
        <w:t xml:space="preserve"> des </w:t>
      </w:r>
      <w:proofErr w:type="spellStart"/>
      <w:r w:rsidRPr="0095547C">
        <w:rPr>
          <w:rFonts w:ascii="Arial" w:eastAsia="Times New Roman" w:hAnsi="Arial" w:cs="Arial"/>
          <w:i/>
          <w:iCs/>
          <w:color w:val="000000"/>
          <w:sz w:val="20"/>
          <w:szCs w:val="20"/>
        </w:rPr>
        <w:t>musiciens</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bibliographie</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générale</w:t>
      </w:r>
      <w:proofErr w:type="spellEnd"/>
      <w:r w:rsidRPr="0095547C">
        <w:rPr>
          <w:rFonts w:ascii="Arial" w:eastAsia="Times New Roman" w:hAnsi="Arial" w:cs="Arial"/>
          <w:color w:val="000000"/>
          <w:sz w:val="20"/>
          <w:szCs w:val="20"/>
        </w:rPr>
        <w:br/>
      </w:r>
      <w:r w:rsidRPr="0095547C">
        <w:rPr>
          <w:rFonts w:ascii="Arial" w:eastAsia="Times New Roman" w:hAnsi="Arial" w:cs="Arial"/>
          <w:i/>
          <w:iCs/>
          <w:color w:val="000000"/>
          <w:sz w:val="20"/>
          <w:szCs w:val="20"/>
        </w:rPr>
        <w:t>de la musique</w:t>
      </w:r>
      <w:r w:rsidRPr="0095547C">
        <w:rPr>
          <w:rFonts w:ascii="Arial" w:eastAsia="Times New Roman" w:hAnsi="Arial" w:cs="Arial"/>
          <w:color w:val="000000"/>
          <w:sz w:val="20"/>
          <w:szCs w:val="20"/>
        </w:rPr>
        <w:t>, 2nd ed., 8 vols. Paris: Didot Freres, 1860–65. Translated by Jo Rees-Davies. Brighton, England: Top Flat, 1988.</w:t>
      </w:r>
    </w:p>
    <w:p w14:paraId="7F97A775"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Gabucci</w:t>
      </w:r>
      <w:proofErr w:type="spellEnd"/>
      <w:r w:rsidRPr="0095547C">
        <w:rPr>
          <w:rFonts w:ascii="Arial" w:eastAsia="Times New Roman" w:hAnsi="Arial" w:cs="Arial"/>
          <w:color w:val="000000"/>
          <w:sz w:val="20"/>
          <w:szCs w:val="20"/>
        </w:rPr>
        <w:t>, Agostino. </w:t>
      </w:r>
      <w:r w:rsidRPr="0095547C">
        <w:rPr>
          <w:rFonts w:ascii="Arial" w:eastAsia="Times New Roman" w:hAnsi="Arial" w:cs="Arial"/>
          <w:i/>
          <w:iCs/>
          <w:color w:val="000000"/>
          <w:sz w:val="20"/>
          <w:szCs w:val="20"/>
        </w:rPr>
        <w:t>Origin and History of the Clarinet</w:t>
      </w:r>
      <w:r w:rsidRPr="0095547C">
        <w:rPr>
          <w:rFonts w:ascii="Arial" w:eastAsia="Times New Roman" w:hAnsi="Arial" w:cs="Arial"/>
          <w:color w:val="000000"/>
          <w:sz w:val="20"/>
          <w:szCs w:val="20"/>
        </w:rPr>
        <w:t xml:space="preserve">, 3rd </w:t>
      </w:r>
      <w:proofErr w:type="spellStart"/>
      <w:r w:rsidRPr="0095547C">
        <w:rPr>
          <w:rFonts w:ascii="Arial" w:eastAsia="Times New Roman" w:hAnsi="Arial" w:cs="Arial"/>
          <w:color w:val="000000"/>
          <w:sz w:val="20"/>
          <w:szCs w:val="20"/>
        </w:rPr>
        <w:t>rev.ed</w:t>
      </w:r>
      <w:proofErr w:type="spellEnd"/>
      <w:r w:rsidRPr="0095547C">
        <w:rPr>
          <w:rFonts w:ascii="Arial" w:eastAsia="Times New Roman" w:hAnsi="Arial" w:cs="Arial"/>
          <w:color w:val="000000"/>
          <w:sz w:val="20"/>
          <w:szCs w:val="20"/>
        </w:rPr>
        <w:t>. Translated by Frederic </w:t>
      </w:r>
      <w:r w:rsidRPr="0095547C">
        <w:rPr>
          <w:rFonts w:ascii="Arial" w:eastAsia="Times New Roman" w:hAnsi="Arial" w:cs="Arial"/>
          <w:color w:val="000000"/>
          <w:sz w:val="20"/>
          <w:szCs w:val="20"/>
        </w:rPr>
        <w:br/>
      </w:r>
      <w:proofErr w:type="spellStart"/>
      <w:r w:rsidRPr="0095547C">
        <w:rPr>
          <w:rFonts w:ascii="Arial" w:eastAsia="Times New Roman" w:hAnsi="Arial" w:cs="Arial"/>
          <w:color w:val="000000"/>
          <w:sz w:val="20"/>
          <w:szCs w:val="20"/>
        </w:rPr>
        <w:t>Lubrani</w:t>
      </w:r>
      <w:proofErr w:type="spellEnd"/>
      <w:r w:rsidRPr="0095547C">
        <w:rPr>
          <w:rFonts w:ascii="Arial" w:eastAsia="Times New Roman" w:hAnsi="Arial" w:cs="Arial"/>
          <w:color w:val="000000"/>
          <w:sz w:val="20"/>
          <w:szCs w:val="20"/>
        </w:rPr>
        <w:t>. Memphis: Memphis State University, 1969.</w:t>
      </w:r>
    </w:p>
    <w:p w14:paraId="78002085"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Glick, David Alan. “The Five-Keyed Clarinet.” DMA thesis, Eastman School of </w:t>
      </w:r>
      <w:r w:rsidRPr="0095547C">
        <w:rPr>
          <w:rFonts w:ascii="Arial" w:eastAsia="Times New Roman" w:hAnsi="Arial" w:cs="Arial"/>
          <w:color w:val="000000"/>
          <w:sz w:val="20"/>
          <w:szCs w:val="20"/>
        </w:rPr>
        <w:br/>
        <w:t>Music, 1978.</w:t>
      </w:r>
    </w:p>
    <w:p w14:paraId="37EC999C"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Gradenwitz</w:t>
      </w:r>
      <w:proofErr w:type="spellEnd"/>
      <w:r w:rsidRPr="0095547C">
        <w:rPr>
          <w:rFonts w:ascii="Arial" w:eastAsia="Times New Roman" w:hAnsi="Arial" w:cs="Arial"/>
          <w:color w:val="000000"/>
          <w:sz w:val="20"/>
          <w:szCs w:val="20"/>
        </w:rPr>
        <w:t>, Peter. “The Beginnings of Clarinet Literature.” </w:t>
      </w:r>
      <w:r w:rsidRPr="0095547C">
        <w:rPr>
          <w:rFonts w:ascii="Arial" w:eastAsia="Times New Roman" w:hAnsi="Arial" w:cs="Arial"/>
          <w:i/>
          <w:iCs/>
          <w:color w:val="000000"/>
          <w:sz w:val="20"/>
          <w:szCs w:val="20"/>
        </w:rPr>
        <w:t>Music and Letters</w:t>
      </w:r>
      <w:r w:rsidRPr="0095547C">
        <w:rPr>
          <w:rFonts w:ascii="Arial" w:eastAsia="Times New Roman" w:hAnsi="Arial" w:cs="Arial"/>
          <w:color w:val="000000"/>
          <w:sz w:val="20"/>
          <w:szCs w:val="20"/>
        </w:rPr>
        <w:t> 17 (1936): </w:t>
      </w:r>
      <w:r w:rsidRPr="0095547C">
        <w:rPr>
          <w:rFonts w:ascii="Arial" w:eastAsia="Times New Roman" w:hAnsi="Arial" w:cs="Arial"/>
          <w:color w:val="000000"/>
          <w:sz w:val="20"/>
          <w:szCs w:val="20"/>
        </w:rPr>
        <w:br/>
        <w:t>145–50.</w:t>
      </w:r>
    </w:p>
    <w:p w14:paraId="0ACDC2ED"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Kroll, Oscar. </w:t>
      </w:r>
      <w:r w:rsidRPr="0095547C">
        <w:rPr>
          <w:rFonts w:ascii="Arial" w:eastAsia="Times New Roman" w:hAnsi="Arial" w:cs="Arial"/>
          <w:i/>
          <w:iCs/>
          <w:color w:val="000000"/>
          <w:sz w:val="20"/>
          <w:szCs w:val="20"/>
        </w:rPr>
        <w:t>The Clarinet</w:t>
      </w:r>
      <w:r w:rsidRPr="0095547C">
        <w:rPr>
          <w:rFonts w:ascii="Arial" w:eastAsia="Times New Roman" w:hAnsi="Arial" w:cs="Arial"/>
          <w:color w:val="000000"/>
          <w:sz w:val="20"/>
          <w:szCs w:val="20"/>
        </w:rPr>
        <w:t>. Translated by Hilda Morris. Edited by Anthony Baines.</w:t>
      </w:r>
      <w:r w:rsidRPr="0095547C">
        <w:rPr>
          <w:rFonts w:ascii="Arial" w:eastAsia="Times New Roman" w:hAnsi="Arial" w:cs="Arial"/>
          <w:color w:val="000000"/>
          <w:sz w:val="20"/>
          <w:szCs w:val="20"/>
        </w:rPr>
        <w:br/>
        <w:t xml:space="preserve">New York: </w:t>
      </w:r>
      <w:proofErr w:type="spellStart"/>
      <w:r w:rsidRPr="0095547C">
        <w:rPr>
          <w:rFonts w:ascii="Arial" w:eastAsia="Times New Roman" w:hAnsi="Arial" w:cs="Arial"/>
          <w:color w:val="000000"/>
          <w:sz w:val="20"/>
          <w:szCs w:val="20"/>
        </w:rPr>
        <w:t>Taplinger</w:t>
      </w:r>
      <w:proofErr w:type="spellEnd"/>
      <w:r w:rsidRPr="0095547C">
        <w:rPr>
          <w:rFonts w:ascii="Arial" w:eastAsia="Times New Roman" w:hAnsi="Arial" w:cs="Arial"/>
          <w:color w:val="000000"/>
          <w:sz w:val="20"/>
          <w:szCs w:val="20"/>
        </w:rPr>
        <w:t xml:space="preserve"> Publishing Company, 1968.</w:t>
      </w:r>
    </w:p>
    <w:p w14:paraId="12BBBBFE"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Lamneck</w:t>
      </w:r>
      <w:proofErr w:type="spellEnd"/>
      <w:r w:rsidRPr="0095547C">
        <w:rPr>
          <w:rFonts w:ascii="Arial" w:eastAsia="Times New Roman" w:hAnsi="Arial" w:cs="Arial"/>
          <w:color w:val="000000"/>
          <w:sz w:val="20"/>
          <w:szCs w:val="20"/>
        </w:rPr>
        <w:t>, Esther. “</w:t>
      </w:r>
      <w:proofErr w:type="gramStart"/>
      <w:r w:rsidRPr="0095547C">
        <w:rPr>
          <w:rFonts w:ascii="Arial" w:eastAsia="Times New Roman" w:hAnsi="Arial" w:cs="Arial"/>
          <w:color w:val="000000"/>
          <w:sz w:val="20"/>
          <w:szCs w:val="20"/>
        </w:rPr>
        <w:t>A Survey of the Music for Two Clarinets,</w:t>
      </w:r>
      <w:proofErr w:type="gramEnd"/>
      <w:r w:rsidRPr="0095547C">
        <w:rPr>
          <w:rFonts w:ascii="Arial" w:eastAsia="Times New Roman" w:hAnsi="Arial" w:cs="Arial"/>
          <w:color w:val="000000"/>
          <w:sz w:val="20"/>
          <w:szCs w:val="20"/>
        </w:rPr>
        <w:t xml:space="preserve"> Published ca. 1780–1825, </w:t>
      </w:r>
      <w:r w:rsidRPr="0095547C">
        <w:rPr>
          <w:rFonts w:ascii="Arial" w:eastAsia="Times New Roman" w:hAnsi="Arial" w:cs="Arial"/>
          <w:color w:val="000000"/>
          <w:sz w:val="20"/>
          <w:szCs w:val="20"/>
        </w:rPr>
        <w:br/>
        <w:t xml:space="preserve">by the Clarinetist-Composers Blasius, </w:t>
      </w:r>
      <w:proofErr w:type="spellStart"/>
      <w:r w:rsidRPr="0095547C">
        <w:rPr>
          <w:rFonts w:ascii="Arial" w:eastAsia="Times New Roman" w:hAnsi="Arial" w:cs="Arial"/>
          <w:color w:val="000000"/>
          <w:sz w:val="20"/>
          <w:szCs w:val="20"/>
        </w:rPr>
        <w:t>Lefèvre</w:t>
      </w:r>
      <w:proofErr w:type="spellEnd"/>
      <w:r w:rsidRPr="0095547C">
        <w:rPr>
          <w:rFonts w:ascii="Arial" w:eastAsia="Times New Roman" w:hAnsi="Arial" w:cs="Arial"/>
          <w:color w:val="000000"/>
          <w:sz w:val="20"/>
          <w:szCs w:val="20"/>
        </w:rPr>
        <w:t xml:space="preserve">, Michel, and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DMA thesis, The Julliard School, 1980.</w:t>
      </w:r>
    </w:p>
    <w:p w14:paraId="4727B419"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Lawson, Colin. </w:t>
      </w:r>
      <w:r w:rsidRPr="0095547C">
        <w:rPr>
          <w:rFonts w:ascii="Arial" w:eastAsia="Times New Roman" w:hAnsi="Arial" w:cs="Arial"/>
          <w:i/>
          <w:iCs/>
          <w:color w:val="000000"/>
          <w:sz w:val="20"/>
          <w:szCs w:val="20"/>
        </w:rPr>
        <w:t>The Cambridge Companion to the Clarinet</w:t>
      </w:r>
      <w:r w:rsidRPr="0095547C">
        <w:rPr>
          <w:rFonts w:ascii="Arial" w:eastAsia="Times New Roman" w:hAnsi="Arial" w:cs="Arial"/>
          <w:color w:val="000000"/>
          <w:sz w:val="20"/>
          <w:szCs w:val="20"/>
        </w:rPr>
        <w:t>. Cambridge: Cambridge</w:t>
      </w:r>
      <w:r w:rsidRPr="0095547C">
        <w:rPr>
          <w:rFonts w:ascii="Arial" w:eastAsia="Times New Roman" w:hAnsi="Arial" w:cs="Arial"/>
          <w:color w:val="000000"/>
          <w:sz w:val="20"/>
          <w:szCs w:val="20"/>
        </w:rPr>
        <w:br/>
        <w:t>University Press, 1995.</w:t>
      </w:r>
    </w:p>
    <w:p w14:paraId="5934FF18"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w:t>
      </w:r>
      <w:r w:rsidRPr="0095547C">
        <w:rPr>
          <w:rFonts w:ascii="Arial" w:eastAsia="Times New Roman" w:hAnsi="Arial" w:cs="Arial"/>
          <w:i/>
          <w:iCs/>
          <w:color w:val="000000"/>
          <w:sz w:val="20"/>
          <w:szCs w:val="20"/>
        </w:rPr>
        <w:t>The Early Clarinet: A Practical Guide</w:t>
      </w:r>
      <w:r w:rsidRPr="0095547C">
        <w:rPr>
          <w:rFonts w:ascii="Arial" w:eastAsia="Times New Roman" w:hAnsi="Arial" w:cs="Arial"/>
          <w:color w:val="000000"/>
          <w:sz w:val="20"/>
          <w:szCs w:val="20"/>
        </w:rPr>
        <w:t>. Cambridge: Cambridge University </w:t>
      </w:r>
      <w:r w:rsidRPr="0095547C">
        <w:rPr>
          <w:rFonts w:ascii="Arial" w:eastAsia="Times New Roman" w:hAnsi="Arial" w:cs="Arial"/>
          <w:color w:val="000000"/>
          <w:sz w:val="20"/>
          <w:szCs w:val="20"/>
        </w:rPr>
        <w:br/>
        <w:t>Press, 2003.</w:t>
      </w:r>
    </w:p>
    <w:p w14:paraId="612B17A7"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“The Early Clarinet in Theory and Practice.” </w:t>
      </w:r>
      <w:r w:rsidRPr="0095547C">
        <w:rPr>
          <w:rFonts w:ascii="Arial" w:eastAsia="Times New Roman" w:hAnsi="Arial" w:cs="Arial"/>
          <w:i/>
          <w:iCs/>
          <w:color w:val="000000"/>
          <w:sz w:val="20"/>
          <w:szCs w:val="20"/>
        </w:rPr>
        <w:t>Journal of the National Early Music</w:t>
      </w:r>
      <w:r w:rsidRPr="0095547C">
        <w:rPr>
          <w:rFonts w:ascii="Arial" w:eastAsia="Times New Roman" w:hAnsi="Arial" w:cs="Arial"/>
          <w:color w:val="000000"/>
          <w:sz w:val="20"/>
          <w:szCs w:val="20"/>
        </w:rPr>
        <w:br/>
      </w:r>
      <w:r w:rsidRPr="0095547C">
        <w:rPr>
          <w:rFonts w:ascii="Arial" w:eastAsia="Times New Roman" w:hAnsi="Arial" w:cs="Arial"/>
          <w:i/>
          <w:iCs/>
          <w:color w:val="000000"/>
          <w:sz w:val="20"/>
          <w:szCs w:val="20"/>
        </w:rPr>
        <w:t>Association</w:t>
      </w:r>
      <w:r w:rsidRPr="0095547C">
        <w:rPr>
          <w:rFonts w:ascii="Arial" w:eastAsia="Times New Roman" w:hAnsi="Arial" w:cs="Arial"/>
          <w:color w:val="000000"/>
          <w:sz w:val="20"/>
          <w:szCs w:val="20"/>
        </w:rPr>
        <w:t> 5, no. 2 (Fall 1995): 6–9.</w:t>
      </w:r>
    </w:p>
    <w:p w14:paraId="4D375D00"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Jean Xavier.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xml:space="preserve">. Paris: 1802. Reprint, </w:t>
      </w:r>
      <w:proofErr w:type="spellStart"/>
      <w:r w:rsidRPr="0095547C">
        <w:rPr>
          <w:rFonts w:ascii="Arial" w:eastAsia="Times New Roman" w:hAnsi="Arial" w:cs="Arial"/>
          <w:color w:val="000000"/>
          <w:sz w:val="20"/>
          <w:szCs w:val="20"/>
        </w:rPr>
        <w:t>Genéve</w:t>
      </w:r>
      <w:proofErr w:type="spellEnd"/>
      <w:r w:rsidRPr="0095547C">
        <w:rPr>
          <w:rFonts w:ascii="Arial" w:eastAsia="Times New Roman" w:hAnsi="Arial" w:cs="Arial"/>
          <w:color w:val="000000"/>
          <w:sz w:val="20"/>
          <w:szCs w:val="20"/>
        </w:rPr>
        <w:t>: Minkoff Reprints, 1974.</w:t>
      </w:r>
    </w:p>
    <w:p w14:paraId="5FF7A217"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Lescat</w:t>
      </w:r>
      <w:proofErr w:type="spellEnd"/>
      <w:r w:rsidRPr="0095547C">
        <w:rPr>
          <w:rFonts w:ascii="Arial" w:eastAsia="Times New Roman" w:hAnsi="Arial" w:cs="Arial"/>
          <w:color w:val="000000"/>
          <w:sz w:val="20"/>
          <w:szCs w:val="20"/>
        </w:rPr>
        <w:t>, Philippe. </w:t>
      </w:r>
      <w:proofErr w:type="spellStart"/>
      <w:r w:rsidRPr="0095547C">
        <w:rPr>
          <w:rFonts w:ascii="Arial" w:eastAsia="Times New Roman" w:hAnsi="Arial" w:cs="Arial"/>
          <w:i/>
          <w:iCs/>
          <w:color w:val="000000"/>
          <w:sz w:val="20"/>
          <w:szCs w:val="20"/>
        </w:rPr>
        <w:t>Méthodes</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Traités</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Musicaux</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en</w:t>
      </w:r>
      <w:proofErr w:type="spellEnd"/>
      <w:r w:rsidRPr="0095547C">
        <w:rPr>
          <w:rFonts w:ascii="Arial" w:eastAsia="Times New Roman" w:hAnsi="Arial" w:cs="Arial"/>
          <w:i/>
          <w:iCs/>
          <w:color w:val="000000"/>
          <w:sz w:val="20"/>
          <w:szCs w:val="20"/>
        </w:rPr>
        <w:t xml:space="preserve"> France 1660–1800</w:t>
      </w:r>
      <w:r w:rsidRPr="0095547C">
        <w:rPr>
          <w:rFonts w:ascii="Arial" w:eastAsia="Times New Roman" w:hAnsi="Arial" w:cs="Arial"/>
          <w:color w:val="000000"/>
          <w:sz w:val="20"/>
          <w:szCs w:val="20"/>
        </w:rPr>
        <w:t>. Paris: La Villette, </w:t>
      </w:r>
      <w:r w:rsidRPr="0095547C">
        <w:rPr>
          <w:rFonts w:ascii="Arial" w:eastAsia="Times New Roman" w:hAnsi="Arial" w:cs="Arial"/>
          <w:color w:val="000000"/>
          <w:sz w:val="20"/>
          <w:szCs w:val="20"/>
        </w:rPr>
        <w:br/>
        <w:t>1991.</w:t>
      </w:r>
    </w:p>
    <w:p w14:paraId="3A122512"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Lescat</w:t>
      </w:r>
      <w:proofErr w:type="spellEnd"/>
      <w:r w:rsidRPr="0095547C">
        <w:rPr>
          <w:rFonts w:ascii="Arial" w:eastAsia="Times New Roman" w:hAnsi="Arial" w:cs="Arial"/>
          <w:color w:val="000000"/>
          <w:sz w:val="20"/>
          <w:szCs w:val="20"/>
        </w:rPr>
        <w:t>, Philippe, and Jean Saint-</w:t>
      </w:r>
      <w:proofErr w:type="spellStart"/>
      <w:r w:rsidRPr="0095547C">
        <w:rPr>
          <w:rFonts w:ascii="Arial" w:eastAsia="Times New Roman" w:hAnsi="Arial" w:cs="Arial"/>
          <w:color w:val="000000"/>
          <w:sz w:val="20"/>
          <w:szCs w:val="20"/>
        </w:rPr>
        <w:t>Arroman</w:t>
      </w:r>
      <w:proofErr w:type="spellEnd"/>
      <w:r w:rsidRPr="0095547C">
        <w:rPr>
          <w:rFonts w:ascii="Arial" w:eastAsia="Times New Roman" w:hAnsi="Arial" w:cs="Arial"/>
          <w:color w:val="000000"/>
          <w:sz w:val="20"/>
          <w:szCs w:val="20"/>
        </w:rPr>
        <w:t>, eds.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Méthodes</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Traités</w:t>
      </w:r>
      <w:proofErr w:type="spellEnd"/>
      <w:r w:rsidRPr="0095547C">
        <w:rPr>
          <w:rFonts w:ascii="Arial" w:eastAsia="Times New Roman" w:hAnsi="Arial" w:cs="Arial"/>
          <w:i/>
          <w:iCs/>
          <w:color w:val="000000"/>
          <w:sz w:val="20"/>
          <w:szCs w:val="20"/>
        </w:rPr>
        <w:t>,</w:t>
      </w:r>
      <w:r w:rsidRPr="0095547C">
        <w:rPr>
          <w:rFonts w:ascii="Arial" w:eastAsia="Times New Roman" w:hAnsi="Arial" w:cs="Arial"/>
          <w:color w:val="000000"/>
          <w:sz w:val="20"/>
          <w:szCs w:val="20"/>
        </w:rPr>
        <w:br/>
      </w:r>
      <w:proofErr w:type="spellStart"/>
      <w:r w:rsidRPr="0095547C">
        <w:rPr>
          <w:rFonts w:ascii="Arial" w:eastAsia="Times New Roman" w:hAnsi="Arial" w:cs="Arial"/>
          <w:i/>
          <w:iCs/>
          <w:color w:val="000000"/>
          <w:sz w:val="20"/>
          <w:szCs w:val="20"/>
        </w:rPr>
        <w:t>Dictionnaires</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Courlay</w:t>
      </w:r>
      <w:proofErr w:type="spellEnd"/>
      <w:r w:rsidRPr="0095547C">
        <w:rPr>
          <w:rFonts w:ascii="Arial" w:eastAsia="Times New Roman" w:hAnsi="Arial" w:cs="Arial"/>
          <w:color w:val="000000"/>
          <w:sz w:val="20"/>
          <w:szCs w:val="20"/>
        </w:rPr>
        <w:t xml:space="preserve">, France: Éditions J. M. </w:t>
      </w:r>
      <w:proofErr w:type="spellStart"/>
      <w:r w:rsidRPr="0095547C">
        <w:rPr>
          <w:rFonts w:ascii="Arial" w:eastAsia="Times New Roman" w:hAnsi="Arial" w:cs="Arial"/>
          <w:color w:val="000000"/>
          <w:sz w:val="20"/>
          <w:szCs w:val="20"/>
        </w:rPr>
        <w:t>Fuzeau</w:t>
      </w:r>
      <w:proofErr w:type="spellEnd"/>
      <w:r w:rsidRPr="0095547C">
        <w:rPr>
          <w:rFonts w:ascii="Arial" w:eastAsia="Times New Roman" w:hAnsi="Arial" w:cs="Arial"/>
          <w:color w:val="000000"/>
          <w:sz w:val="20"/>
          <w:szCs w:val="20"/>
        </w:rPr>
        <w:t>, 2000.</w:t>
      </w:r>
    </w:p>
    <w:p w14:paraId="6524FFC6"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Messenger, Joseph Charles. “An Annotated Bibliography of Selected Books and </w:t>
      </w:r>
      <w:r w:rsidRPr="0095547C">
        <w:rPr>
          <w:rFonts w:ascii="Arial" w:eastAsia="Times New Roman" w:hAnsi="Arial" w:cs="Arial"/>
          <w:color w:val="000000"/>
          <w:sz w:val="20"/>
          <w:szCs w:val="20"/>
        </w:rPr>
        <w:br/>
        <w:t>Periodical Material About the History, Repertoire, and Acoustics of the Clarinet.”</w:t>
      </w:r>
      <w:r w:rsidRPr="0095547C">
        <w:rPr>
          <w:rFonts w:ascii="Arial" w:eastAsia="Times New Roman" w:hAnsi="Arial" w:cs="Arial"/>
          <w:color w:val="000000"/>
          <w:sz w:val="20"/>
          <w:szCs w:val="20"/>
        </w:rPr>
        <w:br/>
        <w:t>DMA thesis, University of Iowa, 1971.        </w:t>
      </w:r>
    </w:p>
    <w:p w14:paraId="57753FC5"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Rendall, F. Geoffrey. </w:t>
      </w:r>
      <w:r w:rsidRPr="0095547C">
        <w:rPr>
          <w:rFonts w:ascii="Arial" w:eastAsia="Times New Roman" w:hAnsi="Arial" w:cs="Arial"/>
          <w:i/>
          <w:iCs/>
          <w:color w:val="000000"/>
          <w:sz w:val="20"/>
          <w:szCs w:val="20"/>
        </w:rPr>
        <w:t>The Clarinet: Some Notes Upon Its Construction and History</w:t>
      </w:r>
      <w:r w:rsidRPr="0095547C">
        <w:rPr>
          <w:rFonts w:ascii="Arial" w:eastAsia="Times New Roman" w:hAnsi="Arial" w:cs="Arial"/>
          <w:color w:val="000000"/>
          <w:sz w:val="20"/>
          <w:szCs w:val="20"/>
        </w:rPr>
        <w:t>, </w:t>
      </w:r>
      <w:r w:rsidRPr="0095547C">
        <w:rPr>
          <w:rFonts w:ascii="Arial" w:eastAsia="Times New Roman" w:hAnsi="Arial" w:cs="Arial"/>
          <w:color w:val="000000"/>
          <w:sz w:val="20"/>
          <w:szCs w:val="20"/>
        </w:rPr>
        <w:br/>
        <w:t>3rd ed. New York: W. W. Norton and Company, 1971.</w:t>
      </w:r>
    </w:p>
    <w:p w14:paraId="481C5789"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Rendall, F. Geoffrey, and </w:t>
      </w:r>
      <w:proofErr w:type="spellStart"/>
      <w:r w:rsidRPr="0095547C">
        <w:rPr>
          <w:rFonts w:ascii="Arial" w:eastAsia="Times New Roman" w:hAnsi="Arial" w:cs="Arial"/>
          <w:color w:val="000000"/>
          <w:sz w:val="20"/>
          <w:szCs w:val="20"/>
        </w:rPr>
        <w:t>Herve</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Audeon</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color w:val="000000"/>
          <w:sz w:val="20"/>
          <w:szCs w:val="20"/>
        </w:rPr>
        <w:t>Amand</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w:t>
      </w:r>
      <w:r w:rsidRPr="0095547C">
        <w:rPr>
          <w:rFonts w:ascii="Arial" w:eastAsia="Times New Roman" w:hAnsi="Arial" w:cs="Arial"/>
          <w:i/>
          <w:iCs/>
          <w:color w:val="000000"/>
          <w:sz w:val="20"/>
          <w:szCs w:val="20"/>
        </w:rPr>
        <w:t>Grove Music Online</w:t>
      </w:r>
      <w:r w:rsidRPr="0095547C">
        <w:rPr>
          <w:rFonts w:ascii="Arial" w:eastAsia="Times New Roman" w:hAnsi="Arial" w:cs="Arial"/>
          <w:color w:val="000000"/>
          <w:sz w:val="20"/>
          <w:szCs w:val="20"/>
        </w:rPr>
        <w:t>.</w:t>
      </w:r>
      <w:r w:rsidRPr="0095547C">
        <w:rPr>
          <w:rFonts w:ascii="Arial" w:eastAsia="Times New Roman" w:hAnsi="Arial" w:cs="Arial"/>
          <w:color w:val="000000"/>
          <w:sz w:val="20"/>
          <w:szCs w:val="20"/>
        </w:rPr>
        <w:br/>
        <w:t>Edited by L. Macy (Accessed 3 October 2004), &lt;</w:t>
      </w:r>
      <w:hyperlink r:id="rId6" w:history="1">
        <w:r w:rsidRPr="0095547C">
          <w:rPr>
            <w:rFonts w:ascii="Arial" w:eastAsia="Times New Roman" w:hAnsi="Arial" w:cs="Arial"/>
            <w:color w:val="721220"/>
            <w:sz w:val="20"/>
            <w:szCs w:val="20"/>
            <w:u w:val="single"/>
          </w:rPr>
          <w:t>http://www.grovemusic.com</w:t>
        </w:r>
      </w:hyperlink>
      <w:r w:rsidRPr="0095547C">
        <w:rPr>
          <w:rFonts w:ascii="Arial" w:eastAsia="Times New Roman" w:hAnsi="Arial" w:cs="Arial"/>
          <w:color w:val="000000"/>
          <w:sz w:val="20"/>
          <w:szCs w:val="20"/>
        </w:rPr>
        <w:t>&gt;.</w:t>
      </w:r>
    </w:p>
    <w:p w14:paraId="0256FCFD"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Rice, Albert.  </w:t>
      </w:r>
      <w:r w:rsidRPr="0095547C">
        <w:rPr>
          <w:rFonts w:ascii="Arial" w:eastAsia="Times New Roman" w:hAnsi="Arial" w:cs="Arial"/>
          <w:i/>
          <w:iCs/>
          <w:color w:val="000000"/>
          <w:sz w:val="20"/>
          <w:szCs w:val="20"/>
        </w:rPr>
        <w:t>The Baroque Clarinet</w:t>
      </w:r>
      <w:r w:rsidRPr="0095547C">
        <w:rPr>
          <w:rFonts w:ascii="Arial" w:eastAsia="Times New Roman" w:hAnsi="Arial" w:cs="Arial"/>
          <w:color w:val="000000"/>
          <w:sz w:val="20"/>
          <w:szCs w:val="20"/>
        </w:rPr>
        <w:t>. Oxford: Clarendon Press, 1992.</w:t>
      </w:r>
    </w:p>
    <w:p w14:paraId="5E341DB2"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w:t>
      </w:r>
      <w:r w:rsidRPr="0095547C">
        <w:rPr>
          <w:rFonts w:ascii="Arial" w:eastAsia="Times New Roman" w:hAnsi="Arial" w:cs="Arial"/>
          <w:i/>
          <w:iCs/>
          <w:color w:val="000000"/>
          <w:sz w:val="20"/>
          <w:szCs w:val="20"/>
        </w:rPr>
        <w:t>The Clarinet in the Classical Period</w:t>
      </w:r>
      <w:r w:rsidRPr="0095547C">
        <w:rPr>
          <w:rFonts w:ascii="Arial" w:eastAsia="Times New Roman" w:hAnsi="Arial" w:cs="Arial"/>
          <w:color w:val="000000"/>
          <w:sz w:val="20"/>
          <w:szCs w:val="20"/>
        </w:rPr>
        <w:t>. Oxford: Oxford University Press, 2003.</w:t>
      </w:r>
    </w:p>
    <w:p w14:paraId="106420D1"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“A History of the Clarinet to 1820.” Ph.D. diss., Claremont College, 1987.</w:t>
      </w:r>
    </w:p>
    <w:p w14:paraId="6C4BB2A9"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_____. “Valentin </w:t>
      </w:r>
      <w:proofErr w:type="spellStart"/>
      <w:r w:rsidRPr="0095547C">
        <w:rPr>
          <w:rFonts w:ascii="Arial" w:eastAsia="Times New Roman" w:hAnsi="Arial" w:cs="Arial"/>
          <w:color w:val="000000"/>
          <w:sz w:val="20"/>
          <w:szCs w:val="20"/>
        </w:rPr>
        <w:t>Roeser’s</w:t>
      </w:r>
      <w:proofErr w:type="spellEnd"/>
      <w:r w:rsidRPr="0095547C">
        <w:rPr>
          <w:rFonts w:ascii="Arial" w:eastAsia="Times New Roman" w:hAnsi="Arial" w:cs="Arial"/>
          <w:color w:val="000000"/>
          <w:sz w:val="20"/>
          <w:szCs w:val="20"/>
        </w:rPr>
        <w:t> </w:t>
      </w:r>
      <w:r w:rsidRPr="0095547C">
        <w:rPr>
          <w:rFonts w:ascii="Arial" w:eastAsia="Times New Roman" w:hAnsi="Arial" w:cs="Arial"/>
          <w:i/>
          <w:iCs/>
          <w:color w:val="000000"/>
          <w:sz w:val="20"/>
          <w:szCs w:val="20"/>
        </w:rPr>
        <w:t>Essay on the Clarinet</w:t>
      </w:r>
      <w:r w:rsidRPr="0095547C">
        <w:rPr>
          <w:rFonts w:ascii="Arial" w:eastAsia="Times New Roman" w:hAnsi="Arial" w:cs="Arial"/>
          <w:color w:val="000000"/>
          <w:sz w:val="20"/>
          <w:szCs w:val="20"/>
        </w:rPr>
        <w:t> (1764), Background and Commentary.”</w:t>
      </w:r>
      <w:r w:rsidRPr="0095547C">
        <w:rPr>
          <w:rFonts w:ascii="Arial" w:eastAsia="Times New Roman" w:hAnsi="Arial" w:cs="Arial"/>
          <w:color w:val="000000"/>
          <w:sz w:val="20"/>
          <w:szCs w:val="20"/>
        </w:rPr>
        <w:br/>
        <w:t>MA thesis, Claremont Graduate School, 1977.</w:t>
      </w:r>
    </w:p>
    <w:p w14:paraId="2F11FB33"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Ross, David. “A Comprehensive Performance Project in Clarinet Literature with an </w:t>
      </w:r>
      <w:r w:rsidRPr="0095547C">
        <w:rPr>
          <w:rFonts w:ascii="Arial" w:eastAsia="Times New Roman" w:hAnsi="Arial" w:cs="Arial"/>
          <w:color w:val="000000"/>
          <w:sz w:val="20"/>
          <w:szCs w:val="20"/>
        </w:rPr>
        <w:br/>
      </w:r>
      <w:proofErr w:type="spellStart"/>
      <w:r w:rsidRPr="0095547C">
        <w:rPr>
          <w:rFonts w:ascii="Arial" w:eastAsia="Times New Roman" w:hAnsi="Arial" w:cs="Arial"/>
          <w:color w:val="000000"/>
          <w:sz w:val="20"/>
          <w:szCs w:val="20"/>
        </w:rPr>
        <w:t>Organological</w:t>
      </w:r>
      <w:proofErr w:type="spellEnd"/>
      <w:r w:rsidRPr="0095547C">
        <w:rPr>
          <w:rFonts w:ascii="Arial" w:eastAsia="Times New Roman" w:hAnsi="Arial" w:cs="Arial"/>
          <w:color w:val="000000"/>
          <w:sz w:val="20"/>
          <w:szCs w:val="20"/>
        </w:rPr>
        <w:t xml:space="preserve"> Study of the Development of the Clarinet in the Eighteenth </w:t>
      </w:r>
      <w:r w:rsidRPr="0095547C">
        <w:rPr>
          <w:rFonts w:ascii="Arial" w:eastAsia="Times New Roman" w:hAnsi="Arial" w:cs="Arial"/>
          <w:color w:val="000000"/>
          <w:sz w:val="20"/>
          <w:szCs w:val="20"/>
        </w:rPr>
        <w:br/>
        <w:t>Century.” DMA thesis, University of Iowa, 1985.</w:t>
      </w:r>
    </w:p>
    <w:p w14:paraId="5FDEAC77"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Rousseau, Eugene E. “Clarinet Instructional Materials from 1732 to ca. 1825.” Ph.D. </w:t>
      </w:r>
      <w:r w:rsidRPr="0095547C">
        <w:rPr>
          <w:rFonts w:ascii="Arial" w:eastAsia="Times New Roman" w:hAnsi="Arial" w:cs="Arial"/>
          <w:color w:val="000000"/>
          <w:sz w:val="20"/>
          <w:szCs w:val="20"/>
        </w:rPr>
        <w:br/>
        <w:t>diss., North Texas State University, 1962.</w:t>
      </w:r>
    </w:p>
    <w:p w14:paraId="057E1AFF" w14:textId="53580100"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Sainsbury, John S. </w:t>
      </w:r>
      <w:r w:rsidRPr="0095547C">
        <w:rPr>
          <w:rFonts w:ascii="Arial" w:eastAsia="Times New Roman" w:hAnsi="Arial" w:cs="Arial"/>
          <w:i/>
          <w:iCs/>
          <w:color w:val="000000"/>
          <w:sz w:val="20"/>
          <w:szCs w:val="20"/>
        </w:rPr>
        <w:t>A Dictionary of Musicians from the Earliest Times, </w:t>
      </w:r>
      <w:r w:rsidRPr="0095547C">
        <w:rPr>
          <w:rFonts w:ascii="Arial" w:eastAsia="Times New Roman" w:hAnsi="Arial" w:cs="Arial"/>
          <w:color w:val="000000"/>
          <w:sz w:val="20"/>
          <w:szCs w:val="20"/>
        </w:rPr>
        <w:t>vol. 2. London: </w:t>
      </w:r>
      <w:r w:rsidRPr="0095547C">
        <w:rPr>
          <w:rFonts w:ascii="Arial" w:eastAsia="Times New Roman" w:hAnsi="Arial" w:cs="Arial"/>
          <w:color w:val="000000"/>
          <w:sz w:val="20"/>
          <w:szCs w:val="20"/>
        </w:rPr>
        <w:br/>
        <w:t>Sainsbury and Co., 1825. Reprint, New York: Da Capo Press, 1966.</w:t>
      </w:r>
    </w:p>
    <w:p w14:paraId="51DE4C14"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Scott, </w:t>
      </w:r>
      <w:proofErr w:type="spellStart"/>
      <w:r w:rsidRPr="0095547C">
        <w:rPr>
          <w:rFonts w:ascii="Arial" w:eastAsia="Times New Roman" w:hAnsi="Arial" w:cs="Arial"/>
          <w:color w:val="000000"/>
          <w:sz w:val="20"/>
          <w:szCs w:val="20"/>
        </w:rPr>
        <w:t>Maxyne</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Mathisen</w:t>
      </w:r>
      <w:proofErr w:type="spellEnd"/>
      <w:r w:rsidRPr="0095547C">
        <w:rPr>
          <w:rFonts w:ascii="Arial" w:eastAsia="Times New Roman" w:hAnsi="Arial" w:cs="Arial"/>
          <w:color w:val="000000"/>
          <w:sz w:val="20"/>
          <w:szCs w:val="20"/>
        </w:rPr>
        <w:t>. “The Clarinet in France in the Mid-18th Century.” </w:t>
      </w:r>
      <w:r w:rsidRPr="0095547C">
        <w:rPr>
          <w:rFonts w:ascii="Arial" w:eastAsia="Times New Roman" w:hAnsi="Arial" w:cs="Arial"/>
          <w:i/>
          <w:iCs/>
          <w:color w:val="000000"/>
          <w:sz w:val="20"/>
          <w:szCs w:val="20"/>
        </w:rPr>
        <w:t>NACWPI</w:t>
      </w:r>
      <w:r w:rsidRPr="0095547C">
        <w:rPr>
          <w:rFonts w:ascii="Arial" w:eastAsia="Times New Roman" w:hAnsi="Arial" w:cs="Arial"/>
          <w:color w:val="000000"/>
          <w:sz w:val="20"/>
          <w:szCs w:val="20"/>
        </w:rPr>
        <w:t> </w:t>
      </w:r>
      <w:r w:rsidRPr="0095547C">
        <w:rPr>
          <w:rFonts w:ascii="Arial" w:eastAsia="Times New Roman" w:hAnsi="Arial" w:cs="Arial"/>
          <w:color w:val="000000"/>
          <w:sz w:val="20"/>
          <w:szCs w:val="20"/>
        </w:rPr>
        <w:br/>
      </w:r>
      <w:r w:rsidRPr="0095547C">
        <w:rPr>
          <w:rFonts w:ascii="Arial" w:eastAsia="Times New Roman" w:hAnsi="Arial" w:cs="Arial"/>
          <w:i/>
          <w:iCs/>
          <w:color w:val="000000"/>
          <w:sz w:val="20"/>
          <w:szCs w:val="20"/>
        </w:rPr>
        <w:t>Journal</w:t>
      </w:r>
      <w:r w:rsidRPr="0095547C">
        <w:rPr>
          <w:rFonts w:ascii="Arial" w:eastAsia="Times New Roman" w:hAnsi="Arial" w:cs="Arial"/>
          <w:color w:val="000000"/>
          <w:sz w:val="20"/>
          <w:szCs w:val="20"/>
        </w:rPr>
        <w:t> 20, no.1 (Fall 1971): 14–16.</w:t>
      </w:r>
    </w:p>
    <w:p w14:paraId="581971E2"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Shackleton, Nicholas. “Clarinet.” In </w:t>
      </w:r>
      <w:proofErr w:type="gramStart"/>
      <w:r w:rsidRPr="0095547C">
        <w:rPr>
          <w:rFonts w:ascii="Arial" w:eastAsia="Times New Roman" w:hAnsi="Arial" w:cs="Arial"/>
          <w:i/>
          <w:iCs/>
          <w:color w:val="000000"/>
          <w:sz w:val="20"/>
          <w:szCs w:val="20"/>
        </w:rPr>
        <w:t>The</w:t>
      </w:r>
      <w:proofErr w:type="gramEnd"/>
      <w:r w:rsidRPr="0095547C">
        <w:rPr>
          <w:rFonts w:ascii="Arial" w:eastAsia="Times New Roman" w:hAnsi="Arial" w:cs="Arial"/>
          <w:i/>
          <w:iCs/>
          <w:color w:val="000000"/>
          <w:sz w:val="20"/>
          <w:szCs w:val="20"/>
        </w:rPr>
        <w:t xml:space="preserve"> New Grove Dictionary of Musical Instruments</w:t>
      </w:r>
      <w:r w:rsidRPr="0095547C">
        <w:rPr>
          <w:rFonts w:ascii="Arial" w:eastAsia="Times New Roman" w:hAnsi="Arial" w:cs="Arial"/>
          <w:color w:val="000000"/>
          <w:sz w:val="20"/>
          <w:szCs w:val="20"/>
        </w:rPr>
        <w:t>, vol. 1. Edited by Stanley Sadie, 389–403. London: MacMillan Press Limited, 1984.</w:t>
      </w:r>
    </w:p>
    <w:p w14:paraId="6332C40A"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i/>
          <w:iCs/>
          <w:color w:val="000000"/>
          <w:sz w:val="20"/>
          <w:szCs w:val="20"/>
        </w:rPr>
        <w:t>Tablettes</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Renommée</w:t>
      </w:r>
      <w:proofErr w:type="spellEnd"/>
      <w:r w:rsidRPr="0095547C">
        <w:rPr>
          <w:rFonts w:ascii="Arial" w:eastAsia="Times New Roman" w:hAnsi="Arial" w:cs="Arial"/>
          <w:i/>
          <w:iCs/>
          <w:color w:val="000000"/>
          <w:sz w:val="20"/>
          <w:szCs w:val="20"/>
        </w:rPr>
        <w:t xml:space="preserve"> des </w:t>
      </w:r>
      <w:proofErr w:type="spellStart"/>
      <w:r w:rsidRPr="0095547C">
        <w:rPr>
          <w:rFonts w:ascii="Arial" w:eastAsia="Times New Roman" w:hAnsi="Arial" w:cs="Arial"/>
          <w:i/>
          <w:iCs/>
          <w:color w:val="000000"/>
          <w:sz w:val="20"/>
          <w:szCs w:val="20"/>
        </w:rPr>
        <w:t>Musiciens</w:t>
      </w:r>
      <w:proofErr w:type="spellEnd"/>
      <w:r w:rsidRPr="0095547C">
        <w:rPr>
          <w:rFonts w:ascii="Arial" w:eastAsia="Times New Roman" w:hAnsi="Arial" w:cs="Arial"/>
          <w:color w:val="000000"/>
          <w:sz w:val="20"/>
          <w:szCs w:val="20"/>
        </w:rPr>
        <w:t>. Paris, 1785. Reprint, Geneva: Minkoff Reprints, </w:t>
      </w:r>
      <w:r w:rsidRPr="0095547C">
        <w:rPr>
          <w:rFonts w:ascii="Arial" w:eastAsia="Times New Roman" w:hAnsi="Arial" w:cs="Arial"/>
          <w:color w:val="000000"/>
          <w:sz w:val="20"/>
          <w:szCs w:val="20"/>
        </w:rPr>
        <w:br/>
        <w:t>1971.</w:t>
      </w:r>
    </w:p>
    <w:p w14:paraId="2D97A4C7"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Titus, Robert Austin. “The Solo Music for the Clarinet in the Eighteenth Century.” Ph.D. </w:t>
      </w:r>
      <w:r w:rsidRPr="0095547C">
        <w:rPr>
          <w:rFonts w:ascii="Arial" w:eastAsia="Times New Roman" w:hAnsi="Arial" w:cs="Arial"/>
          <w:color w:val="000000"/>
          <w:sz w:val="20"/>
          <w:szCs w:val="20"/>
        </w:rPr>
        <w:br/>
        <w:t>diss., State University of Iowa, 1962.</w:t>
      </w:r>
    </w:p>
    <w:p w14:paraId="2D992469"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Warner, Thomas E. </w:t>
      </w:r>
      <w:r w:rsidRPr="0095547C">
        <w:rPr>
          <w:rFonts w:ascii="Arial" w:eastAsia="Times New Roman" w:hAnsi="Arial" w:cs="Arial"/>
          <w:i/>
          <w:iCs/>
          <w:color w:val="000000"/>
          <w:sz w:val="20"/>
          <w:szCs w:val="20"/>
        </w:rPr>
        <w:t>An Annotated Bibliography of Woodwind Instruction Books, </w:t>
      </w:r>
      <w:r w:rsidRPr="0095547C">
        <w:rPr>
          <w:rFonts w:ascii="Arial" w:eastAsia="Times New Roman" w:hAnsi="Arial" w:cs="Arial"/>
          <w:color w:val="000000"/>
          <w:sz w:val="20"/>
          <w:szCs w:val="20"/>
        </w:rPr>
        <w:br/>
      </w:r>
      <w:r w:rsidRPr="0095547C">
        <w:rPr>
          <w:rFonts w:ascii="Arial" w:eastAsia="Times New Roman" w:hAnsi="Arial" w:cs="Arial"/>
          <w:i/>
          <w:iCs/>
          <w:color w:val="000000"/>
          <w:sz w:val="20"/>
          <w:szCs w:val="20"/>
        </w:rPr>
        <w:t>1600–1830</w:t>
      </w:r>
      <w:r w:rsidRPr="0095547C">
        <w:rPr>
          <w:rFonts w:ascii="Arial" w:eastAsia="Times New Roman" w:hAnsi="Arial" w:cs="Arial"/>
          <w:color w:val="000000"/>
          <w:sz w:val="20"/>
          <w:szCs w:val="20"/>
        </w:rPr>
        <w:t>. Detroit: Information Coordinators, 1967.</w:t>
      </w:r>
    </w:p>
    <w:p w14:paraId="671699DF"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Weston, Pamela. </w:t>
      </w:r>
      <w:r w:rsidRPr="0095547C">
        <w:rPr>
          <w:rFonts w:ascii="Arial" w:eastAsia="Times New Roman" w:hAnsi="Arial" w:cs="Arial"/>
          <w:i/>
          <w:iCs/>
          <w:color w:val="000000"/>
          <w:sz w:val="20"/>
          <w:szCs w:val="20"/>
        </w:rPr>
        <w:t>Clarinet Virtuosi of the Past</w:t>
      </w:r>
      <w:r w:rsidRPr="0095547C">
        <w:rPr>
          <w:rFonts w:ascii="Arial" w:eastAsia="Times New Roman" w:hAnsi="Arial" w:cs="Arial"/>
          <w:color w:val="000000"/>
          <w:sz w:val="20"/>
          <w:szCs w:val="20"/>
        </w:rPr>
        <w:t>.  London: Robert Hale and Company, </w:t>
      </w:r>
      <w:r w:rsidRPr="0095547C">
        <w:rPr>
          <w:rFonts w:ascii="Arial" w:eastAsia="Times New Roman" w:hAnsi="Arial" w:cs="Arial"/>
          <w:color w:val="000000"/>
          <w:sz w:val="20"/>
          <w:szCs w:val="20"/>
        </w:rPr>
        <w:br/>
        <w:t>1971.</w:t>
      </w:r>
    </w:p>
    <w:p w14:paraId="6919F606"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w:t>
      </w:r>
      <w:r w:rsidRPr="0095547C">
        <w:rPr>
          <w:rFonts w:ascii="Arial" w:eastAsia="Times New Roman" w:hAnsi="Arial" w:cs="Arial"/>
          <w:i/>
          <w:iCs/>
          <w:color w:val="000000"/>
          <w:sz w:val="20"/>
          <w:szCs w:val="20"/>
        </w:rPr>
        <w:t>More Clarinet Virtuosi of the Past</w:t>
      </w:r>
      <w:r w:rsidRPr="0095547C">
        <w:rPr>
          <w:rFonts w:ascii="Arial" w:eastAsia="Times New Roman" w:hAnsi="Arial" w:cs="Arial"/>
          <w:color w:val="000000"/>
          <w:sz w:val="20"/>
          <w:szCs w:val="20"/>
        </w:rPr>
        <w:t xml:space="preserve">. London: </w:t>
      </w:r>
      <w:proofErr w:type="spellStart"/>
      <w:r w:rsidRPr="0095547C">
        <w:rPr>
          <w:rFonts w:ascii="Arial" w:eastAsia="Times New Roman" w:hAnsi="Arial" w:cs="Arial"/>
          <w:color w:val="000000"/>
          <w:sz w:val="20"/>
          <w:szCs w:val="20"/>
        </w:rPr>
        <w:t>Halstan</w:t>
      </w:r>
      <w:proofErr w:type="spellEnd"/>
      <w:r w:rsidRPr="0095547C">
        <w:rPr>
          <w:rFonts w:ascii="Arial" w:eastAsia="Times New Roman" w:hAnsi="Arial" w:cs="Arial"/>
          <w:color w:val="000000"/>
          <w:sz w:val="20"/>
          <w:szCs w:val="20"/>
        </w:rPr>
        <w:t xml:space="preserve"> and Co., 1977.</w:t>
      </w:r>
    </w:p>
    <w:p w14:paraId="2400213E"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_____. </w:t>
      </w:r>
      <w:r w:rsidRPr="0095547C">
        <w:rPr>
          <w:rFonts w:ascii="Arial" w:eastAsia="Times New Roman" w:hAnsi="Arial" w:cs="Arial"/>
          <w:i/>
          <w:iCs/>
          <w:color w:val="000000"/>
          <w:sz w:val="20"/>
          <w:szCs w:val="20"/>
        </w:rPr>
        <w:t xml:space="preserve">Yesterday’s </w:t>
      </w:r>
      <w:proofErr w:type="spellStart"/>
      <w:r w:rsidRPr="0095547C">
        <w:rPr>
          <w:rFonts w:ascii="Arial" w:eastAsia="Times New Roman" w:hAnsi="Arial" w:cs="Arial"/>
          <w:i/>
          <w:iCs/>
          <w:color w:val="000000"/>
          <w:sz w:val="20"/>
          <w:szCs w:val="20"/>
        </w:rPr>
        <w:t>Clarinettists</w:t>
      </w:r>
      <w:proofErr w:type="spellEnd"/>
      <w:r w:rsidRPr="0095547C">
        <w:rPr>
          <w:rFonts w:ascii="Arial" w:eastAsia="Times New Roman" w:hAnsi="Arial" w:cs="Arial"/>
          <w:i/>
          <w:iCs/>
          <w:color w:val="000000"/>
          <w:sz w:val="20"/>
          <w:szCs w:val="20"/>
        </w:rPr>
        <w:t>: A Sequel</w:t>
      </w:r>
      <w:r w:rsidRPr="0095547C">
        <w:rPr>
          <w:rFonts w:ascii="Arial" w:eastAsia="Times New Roman" w:hAnsi="Arial" w:cs="Arial"/>
          <w:color w:val="000000"/>
          <w:sz w:val="20"/>
          <w:szCs w:val="20"/>
        </w:rPr>
        <w:t>. Yorkshire, England: Emerson Edition,</w:t>
      </w:r>
      <w:r w:rsidRPr="0095547C">
        <w:rPr>
          <w:rFonts w:ascii="Arial" w:eastAsia="Times New Roman" w:hAnsi="Arial" w:cs="Arial"/>
          <w:color w:val="000000"/>
          <w:sz w:val="20"/>
          <w:szCs w:val="20"/>
        </w:rPr>
        <w:br/>
        <w:t>2002.</w:t>
      </w:r>
    </w:p>
    <w:p w14:paraId="340811EE"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r w:rsidRPr="0095547C">
        <w:rPr>
          <w:rFonts w:ascii="Arial" w:eastAsia="Times New Roman" w:hAnsi="Arial" w:cs="Arial"/>
          <w:color w:val="000000"/>
          <w:sz w:val="20"/>
          <w:szCs w:val="20"/>
        </w:rPr>
        <w:t xml:space="preserve">Youngs, Lowell V. “Jean Xavier </w:t>
      </w:r>
      <w:proofErr w:type="spellStart"/>
      <w:r w:rsidRPr="0095547C">
        <w:rPr>
          <w:rFonts w:ascii="Arial" w:eastAsia="Times New Roman" w:hAnsi="Arial" w:cs="Arial"/>
          <w:color w:val="000000"/>
          <w:sz w:val="20"/>
          <w:szCs w:val="20"/>
        </w:rPr>
        <w:t>Léfèvre</w:t>
      </w:r>
      <w:proofErr w:type="spellEnd"/>
      <w:r w:rsidRPr="0095547C">
        <w:rPr>
          <w:rFonts w:ascii="Arial" w:eastAsia="Times New Roman" w:hAnsi="Arial" w:cs="Arial"/>
          <w:color w:val="000000"/>
          <w:sz w:val="20"/>
          <w:szCs w:val="20"/>
        </w:rPr>
        <w:t>: His Contributions to the Clarinet and Clarinet </w:t>
      </w:r>
      <w:r w:rsidRPr="0095547C">
        <w:rPr>
          <w:rFonts w:ascii="Arial" w:eastAsia="Times New Roman" w:hAnsi="Arial" w:cs="Arial"/>
          <w:color w:val="000000"/>
          <w:sz w:val="20"/>
          <w:szCs w:val="20"/>
        </w:rPr>
        <w:br/>
        <w:t>Playing.” DMA thesis, The Catholic University of America, 1970.</w:t>
      </w:r>
    </w:p>
    <w:p w14:paraId="34A49919" w14:textId="77777777" w:rsidR="0095547C" w:rsidRPr="0095547C" w:rsidRDefault="0095547C" w:rsidP="0095547C">
      <w:pPr>
        <w:spacing w:before="100" w:beforeAutospacing="1" w:after="100" w:afterAutospacing="1" w:line="270" w:lineRule="atLeast"/>
        <w:rPr>
          <w:rFonts w:ascii="Arial" w:eastAsia="Times New Roman" w:hAnsi="Arial" w:cs="Arial"/>
          <w:color w:val="000000"/>
          <w:sz w:val="20"/>
          <w:szCs w:val="20"/>
        </w:rPr>
      </w:pPr>
      <w:proofErr w:type="spellStart"/>
      <w:r w:rsidRPr="0095547C">
        <w:rPr>
          <w:rFonts w:ascii="Arial" w:eastAsia="Times New Roman" w:hAnsi="Arial" w:cs="Arial"/>
          <w:color w:val="000000"/>
          <w:sz w:val="20"/>
          <w:szCs w:val="20"/>
        </w:rPr>
        <w:t>Vanderhagen</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Amand</w:t>
      </w:r>
      <w:proofErr w:type="spellEnd"/>
      <w:r w:rsidRPr="0095547C">
        <w:rPr>
          <w:rFonts w:ascii="Arial" w:eastAsia="Times New Roman" w:hAnsi="Arial" w:cs="Arial"/>
          <w:color w:val="000000"/>
          <w:sz w:val="20"/>
          <w:szCs w:val="20"/>
        </w:rPr>
        <w:t>.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nouvelle et </w:t>
      </w:r>
      <w:proofErr w:type="spellStart"/>
      <w:r w:rsidRPr="0095547C">
        <w:rPr>
          <w:rFonts w:ascii="Arial" w:eastAsia="Times New Roman" w:hAnsi="Arial" w:cs="Arial"/>
          <w:i/>
          <w:iCs/>
          <w:color w:val="000000"/>
          <w:sz w:val="20"/>
          <w:szCs w:val="20"/>
        </w:rPr>
        <w:t>raisonnée</w:t>
      </w:r>
      <w:proofErr w:type="spellEnd"/>
      <w:r w:rsidRPr="0095547C">
        <w:rPr>
          <w:rFonts w:ascii="Arial" w:eastAsia="Times New Roman" w:hAnsi="Arial" w:cs="Arial"/>
          <w:i/>
          <w:iCs/>
          <w:color w:val="000000"/>
          <w:sz w:val="20"/>
          <w:szCs w:val="20"/>
        </w:rPr>
        <w:t xml:space="preserve"> pour la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Paris: Boyer et Le Menu, 1785. Reprint,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Méthodes</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Traités</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Dictionnaires</w:t>
      </w:r>
      <w:proofErr w:type="spellEnd"/>
      <w:r w:rsidRPr="0095547C">
        <w:rPr>
          <w:rFonts w:ascii="Arial" w:eastAsia="Times New Roman" w:hAnsi="Arial" w:cs="Arial"/>
          <w:color w:val="000000"/>
          <w:sz w:val="20"/>
          <w:szCs w:val="20"/>
        </w:rPr>
        <w:t xml:space="preserve">. Edited by Philippe </w:t>
      </w:r>
      <w:proofErr w:type="spellStart"/>
      <w:r w:rsidRPr="0095547C">
        <w:rPr>
          <w:rFonts w:ascii="Arial" w:eastAsia="Times New Roman" w:hAnsi="Arial" w:cs="Arial"/>
          <w:color w:val="000000"/>
          <w:sz w:val="20"/>
          <w:szCs w:val="20"/>
        </w:rPr>
        <w:t>Lescat</w:t>
      </w:r>
      <w:proofErr w:type="spellEnd"/>
      <w:r w:rsidRPr="0095547C">
        <w:rPr>
          <w:rFonts w:ascii="Arial" w:eastAsia="Times New Roman" w:hAnsi="Arial" w:cs="Arial"/>
          <w:color w:val="000000"/>
          <w:sz w:val="20"/>
          <w:szCs w:val="20"/>
        </w:rPr>
        <w:t xml:space="preserve"> and Jean Saint-</w:t>
      </w:r>
      <w:proofErr w:type="spellStart"/>
      <w:r w:rsidRPr="0095547C">
        <w:rPr>
          <w:rFonts w:ascii="Arial" w:eastAsia="Times New Roman" w:hAnsi="Arial" w:cs="Arial"/>
          <w:color w:val="000000"/>
          <w:sz w:val="20"/>
          <w:szCs w:val="20"/>
        </w:rPr>
        <w:t>Arroman</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Courlay</w:t>
      </w:r>
      <w:proofErr w:type="spellEnd"/>
      <w:r w:rsidRPr="0095547C">
        <w:rPr>
          <w:rFonts w:ascii="Arial" w:eastAsia="Times New Roman" w:hAnsi="Arial" w:cs="Arial"/>
          <w:color w:val="000000"/>
          <w:sz w:val="20"/>
          <w:szCs w:val="20"/>
        </w:rPr>
        <w:t xml:space="preserve">, France: Éditions J. M. </w:t>
      </w:r>
      <w:proofErr w:type="spellStart"/>
      <w:r w:rsidRPr="0095547C">
        <w:rPr>
          <w:rFonts w:ascii="Arial" w:eastAsia="Times New Roman" w:hAnsi="Arial" w:cs="Arial"/>
          <w:color w:val="000000"/>
          <w:sz w:val="20"/>
          <w:szCs w:val="20"/>
        </w:rPr>
        <w:t>Fuzeau</w:t>
      </w:r>
      <w:proofErr w:type="spellEnd"/>
      <w:r w:rsidRPr="0095547C">
        <w:rPr>
          <w:rFonts w:ascii="Arial" w:eastAsia="Times New Roman" w:hAnsi="Arial" w:cs="Arial"/>
          <w:color w:val="000000"/>
          <w:sz w:val="20"/>
          <w:szCs w:val="20"/>
        </w:rPr>
        <w:t>, 2000.</w:t>
      </w:r>
    </w:p>
    <w:p w14:paraId="1D16A89D" w14:textId="4F8E8806" w:rsidR="0095547C" w:rsidRPr="0095547C" w:rsidRDefault="0095547C" w:rsidP="0095547C">
      <w:pPr>
        <w:spacing w:before="100" w:beforeAutospacing="1" w:after="100" w:afterAutospacing="1" w:line="270" w:lineRule="atLeast"/>
        <w:rPr>
          <w:rFonts w:ascii="Arial" w:eastAsia="Times New Roman" w:hAnsi="Arial" w:cs="Arial"/>
          <w:color w:val="000000"/>
          <w:sz w:val="15"/>
          <w:szCs w:val="15"/>
        </w:rPr>
      </w:pPr>
      <w:r w:rsidRPr="0095547C">
        <w:rPr>
          <w:rFonts w:ascii="Arial" w:eastAsia="Times New Roman" w:hAnsi="Arial" w:cs="Arial"/>
          <w:color w:val="000000"/>
          <w:sz w:val="20"/>
          <w:szCs w:val="20"/>
        </w:rPr>
        <w:t>______. </w:t>
      </w:r>
      <w:r w:rsidRPr="0095547C">
        <w:rPr>
          <w:rFonts w:ascii="Arial" w:eastAsia="Times New Roman" w:hAnsi="Arial" w:cs="Arial"/>
          <w:i/>
          <w:iCs/>
          <w:color w:val="000000"/>
          <w:sz w:val="20"/>
          <w:szCs w:val="20"/>
        </w:rPr>
        <w:t xml:space="preserve">Nouvelle </w:t>
      </w:r>
      <w:proofErr w:type="spellStart"/>
      <w:r w:rsidRPr="0095547C">
        <w:rPr>
          <w:rFonts w:ascii="Arial" w:eastAsia="Times New Roman" w:hAnsi="Arial" w:cs="Arial"/>
          <w:i/>
          <w:iCs/>
          <w:color w:val="000000"/>
          <w:sz w:val="20"/>
          <w:szCs w:val="20"/>
        </w:rPr>
        <w:t>méthode</w:t>
      </w:r>
      <w:proofErr w:type="spellEnd"/>
      <w:r w:rsidRPr="0095547C">
        <w:rPr>
          <w:rFonts w:ascii="Arial" w:eastAsia="Times New Roman" w:hAnsi="Arial" w:cs="Arial"/>
          <w:i/>
          <w:iCs/>
          <w:color w:val="000000"/>
          <w:sz w:val="20"/>
          <w:szCs w:val="20"/>
        </w:rPr>
        <w:t xml:space="preserve"> de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color w:val="000000"/>
          <w:sz w:val="20"/>
          <w:szCs w:val="20"/>
        </w:rPr>
        <w:t>. Paris: Pleyel, 1796, Reprint, </w:t>
      </w:r>
      <w:proofErr w:type="spellStart"/>
      <w:r w:rsidRPr="0095547C">
        <w:rPr>
          <w:rFonts w:ascii="Arial" w:eastAsia="Times New Roman" w:hAnsi="Arial" w:cs="Arial"/>
          <w:i/>
          <w:iCs/>
          <w:color w:val="000000"/>
          <w:sz w:val="20"/>
          <w:szCs w:val="20"/>
        </w:rPr>
        <w:t>Clarinette</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Méthodes</w:t>
      </w:r>
      <w:proofErr w:type="spellEnd"/>
      <w:r w:rsidRPr="0095547C">
        <w:rPr>
          <w:rFonts w:ascii="Arial" w:eastAsia="Times New Roman" w:hAnsi="Arial" w:cs="Arial"/>
          <w:i/>
          <w:iCs/>
          <w:color w:val="000000"/>
          <w:sz w:val="20"/>
          <w:szCs w:val="20"/>
        </w:rPr>
        <w:t xml:space="preserve"> et </w:t>
      </w:r>
      <w:proofErr w:type="spellStart"/>
      <w:r w:rsidRPr="0095547C">
        <w:rPr>
          <w:rFonts w:ascii="Arial" w:eastAsia="Times New Roman" w:hAnsi="Arial" w:cs="Arial"/>
          <w:i/>
          <w:iCs/>
          <w:color w:val="000000"/>
          <w:sz w:val="20"/>
          <w:szCs w:val="20"/>
        </w:rPr>
        <w:t>Traités</w:t>
      </w:r>
      <w:proofErr w:type="spellEnd"/>
      <w:r w:rsidRPr="0095547C">
        <w:rPr>
          <w:rFonts w:ascii="Arial" w:eastAsia="Times New Roman" w:hAnsi="Arial" w:cs="Arial"/>
          <w:i/>
          <w:iCs/>
          <w:color w:val="000000"/>
          <w:sz w:val="20"/>
          <w:szCs w:val="20"/>
        </w:rPr>
        <w:t xml:space="preserve">, </w:t>
      </w:r>
      <w:proofErr w:type="spellStart"/>
      <w:r w:rsidRPr="0095547C">
        <w:rPr>
          <w:rFonts w:ascii="Arial" w:eastAsia="Times New Roman" w:hAnsi="Arial" w:cs="Arial"/>
          <w:i/>
          <w:iCs/>
          <w:color w:val="000000"/>
          <w:sz w:val="20"/>
          <w:szCs w:val="20"/>
        </w:rPr>
        <w:t>Dictionnaires</w:t>
      </w:r>
      <w:proofErr w:type="spellEnd"/>
      <w:r w:rsidRPr="0095547C">
        <w:rPr>
          <w:rFonts w:ascii="Arial" w:eastAsia="Times New Roman" w:hAnsi="Arial" w:cs="Arial"/>
          <w:color w:val="000000"/>
          <w:sz w:val="20"/>
          <w:szCs w:val="20"/>
        </w:rPr>
        <w:t xml:space="preserve">. Edited by Philippe </w:t>
      </w:r>
      <w:proofErr w:type="spellStart"/>
      <w:r w:rsidRPr="0095547C">
        <w:rPr>
          <w:rFonts w:ascii="Arial" w:eastAsia="Times New Roman" w:hAnsi="Arial" w:cs="Arial"/>
          <w:color w:val="000000"/>
          <w:sz w:val="20"/>
          <w:szCs w:val="20"/>
        </w:rPr>
        <w:t>Lescat</w:t>
      </w:r>
      <w:proofErr w:type="spellEnd"/>
      <w:r w:rsidRPr="0095547C">
        <w:rPr>
          <w:rFonts w:ascii="Arial" w:eastAsia="Times New Roman" w:hAnsi="Arial" w:cs="Arial"/>
          <w:color w:val="000000"/>
          <w:sz w:val="20"/>
          <w:szCs w:val="20"/>
        </w:rPr>
        <w:t xml:space="preserve"> and Jean Saint-</w:t>
      </w:r>
      <w:proofErr w:type="spellStart"/>
      <w:r w:rsidRPr="0095547C">
        <w:rPr>
          <w:rFonts w:ascii="Arial" w:eastAsia="Times New Roman" w:hAnsi="Arial" w:cs="Arial"/>
          <w:color w:val="000000"/>
          <w:sz w:val="20"/>
          <w:szCs w:val="20"/>
        </w:rPr>
        <w:t>Arroman</w:t>
      </w:r>
      <w:proofErr w:type="spellEnd"/>
      <w:r w:rsidRPr="0095547C">
        <w:rPr>
          <w:rFonts w:ascii="Arial" w:eastAsia="Times New Roman" w:hAnsi="Arial" w:cs="Arial"/>
          <w:color w:val="000000"/>
          <w:sz w:val="20"/>
          <w:szCs w:val="20"/>
        </w:rPr>
        <w:t xml:space="preserve">. </w:t>
      </w:r>
      <w:proofErr w:type="spellStart"/>
      <w:r w:rsidRPr="0095547C">
        <w:rPr>
          <w:rFonts w:ascii="Arial" w:eastAsia="Times New Roman" w:hAnsi="Arial" w:cs="Arial"/>
          <w:color w:val="000000"/>
          <w:sz w:val="20"/>
          <w:szCs w:val="20"/>
        </w:rPr>
        <w:t>Courlay</w:t>
      </w:r>
      <w:proofErr w:type="spellEnd"/>
      <w:r w:rsidRPr="0095547C">
        <w:rPr>
          <w:rFonts w:ascii="Arial" w:eastAsia="Times New Roman" w:hAnsi="Arial" w:cs="Arial"/>
          <w:color w:val="000000"/>
          <w:sz w:val="20"/>
          <w:szCs w:val="20"/>
        </w:rPr>
        <w:t xml:space="preserve">, France: Éditions J. M. </w:t>
      </w:r>
      <w:proofErr w:type="spellStart"/>
      <w:r w:rsidRPr="0095547C">
        <w:rPr>
          <w:rFonts w:ascii="Arial" w:eastAsia="Times New Roman" w:hAnsi="Arial" w:cs="Arial"/>
          <w:color w:val="000000"/>
          <w:sz w:val="20"/>
          <w:szCs w:val="20"/>
        </w:rPr>
        <w:t>Fuzeau</w:t>
      </w:r>
      <w:proofErr w:type="spellEnd"/>
      <w:r w:rsidRPr="0095547C">
        <w:rPr>
          <w:rFonts w:ascii="Arial" w:eastAsia="Times New Roman" w:hAnsi="Arial" w:cs="Arial"/>
          <w:color w:val="000000"/>
          <w:sz w:val="20"/>
          <w:szCs w:val="20"/>
        </w:rPr>
        <w:t>, 2000.</w:t>
      </w:r>
      <w:r w:rsidRPr="0095547C">
        <w:rPr>
          <w:rFonts w:ascii="Arial" w:eastAsia="Times New Roman" w:hAnsi="Arial" w:cs="Arial"/>
          <w:color w:val="000000"/>
          <w:sz w:val="15"/>
          <w:szCs w:val="15"/>
        </w:rPr>
        <w:t> </w:t>
      </w:r>
    </w:p>
    <w:p w14:paraId="7148155E" w14:textId="222DBBE8" w:rsidR="00815D6D" w:rsidRDefault="0095547C" w:rsidP="0095547C">
      <w:pPr>
        <w:spacing w:before="100" w:beforeAutospacing="1" w:after="100" w:afterAutospacing="1" w:line="240" w:lineRule="auto"/>
        <w:jc w:val="center"/>
      </w:pPr>
      <w:r w:rsidRPr="0095547C">
        <w:rPr>
          <w:rFonts w:ascii="Arial" w:eastAsia="Times New Roman" w:hAnsi="Arial" w:cs="Arial"/>
          <w:color w:val="000000"/>
          <w:sz w:val="15"/>
          <w:szCs w:val="15"/>
        </w:rPr>
        <w:t>Copyright © ICA 2004-201</w:t>
      </w:r>
      <w:r>
        <w:rPr>
          <w:rFonts w:ascii="Arial" w:eastAsia="Times New Roman" w:hAnsi="Arial" w:cs="Arial"/>
          <w:color w:val="000000"/>
          <w:sz w:val="15"/>
          <w:szCs w:val="15"/>
        </w:rPr>
        <w:t>8</w:t>
      </w:r>
      <w:r w:rsidRPr="0095547C">
        <w:rPr>
          <w:rFonts w:ascii="Arial" w:eastAsia="Times New Roman" w:hAnsi="Arial" w:cs="Arial"/>
          <w:color w:val="000000"/>
          <w:sz w:val="15"/>
          <w:szCs w:val="15"/>
        </w:rPr>
        <w:t>. All Rights Reserved.</w:t>
      </w:r>
      <w:bookmarkStart w:id="0" w:name="_GoBack"/>
      <w:bookmarkEnd w:id="0"/>
    </w:p>
    <w:sectPr w:rsidR="00815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664C" w14:textId="77777777" w:rsidR="00DF16FF" w:rsidRDefault="00DF16FF" w:rsidP="0095547C">
      <w:pPr>
        <w:spacing w:after="0" w:line="240" w:lineRule="auto"/>
      </w:pPr>
      <w:r>
        <w:separator/>
      </w:r>
    </w:p>
  </w:endnote>
  <w:endnote w:type="continuationSeparator" w:id="0">
    <w:p w14:paraId="3E4A6344" w14:textId="77777777" w:rsidR="00DF16FF" w:rsidRDefault="00DF16FF" w:rsidP="0095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632D" w14:textId="77777777" w:rsidR="00DF16FF" w:rsidRDefault="00DF16FF" w:rsidP="0095547C">
      <w:pPr>
        <w:spacing w:after="0" w:line="240" w:lineRule="auto"/>
      </w:pPr>
      <w:r>
        <w:separator/>
      </w:r>
    </w:p>
  </w:footnote>
  <w:footnote w:type="continuationSeparator" w:id="0">
    <w:p w14:paraId="72B6548F" w14:textId="77777777" w:rsidR="00DF16FF" w:rsidRDefault="00DF16FF" w:rsidP="00955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7C"/>
    <w:rsid w:val="003802D8"/>
    <w:rsid w:val="00691634"/>
    <w:rsid w:val="00815D6D"/>
    <w:rsid w:val="0095547C"/>
    <w:rsid w:val="00AD0700"/>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62CA"/>
  <w15:chartTrackingRefBased/>
  <w15:docId w15:val="{254EA980-D57B-41AC-BF29-10601791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47C"/>
    <w:rPr>
      <w:b/>
      <w:bCs/>
    </w:rPr>
  </w:style>
  <w:style w:type="paragraph" w:styleId="NormalWeb">
    <w:name w:val="Normal (Web)"/>
    <w:basedOn w:val="Normal"/>
    <w:uiPriority w:val="99"/>
    <w:semiHidden/>
    <w:unhideWhenUsed/>
    <w:rsid w:val="00955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47C"/>
    <w:rPr>
      <w:i/>
      <w:iCs/>
    </w:rPr>
  </w:style>
  <w:style w:type="character" w:styleId="Hyperlink">
    <w:name w:val="Hyperlink"/>
    <w:basedOn w:val="DefaultParagraphFont"/>
    <w:uiPriority w:val="99"/>
    <w:semiHidden/>
    <w:unhideWhenUsed/>
    <w:rsid w:val="0095547C"/>
    <w:rPr>
      <w:color w:val="0000FF"/>
      <w:u w:val="single"/>
    </w:rPr>
  </w:style>
  <w:style w:type="paragraph" w:styleId="Header">
    <w:name w:val="header"/>
    <w:basedOn w:val="Normal"/>
    <w:link w:val="HeaderChar"/>
    <w:uiPriority w:val="99"/>
    <w:unhideWhenUsed/>
    <w:rsid w:val="0095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7C"/>
  </w:style>
  <w:style w:type="paragraph" w:styleId="Footer">
    <w:name w:val="footer"/>
    <w:basedOn w:val="Normal"/>
    <w:link w:val="FooterChar"/>
    <w:uiPriority w:val="99"/>
    <w:unhideWhenUsed/>
    <w:rsid w:val="0095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636">
      <w:bodyDiv w:val="1"/>
      <w:marLeft w:val="0"/>
      <w:marRight w:val="0"/>
      <w:marTop w:val="0"/>
      <w:marBottom w:val="0"/>
      <w:divBdr>
        <w:top w:val="none" w:sz="0" w:space="0" w:color="auto"/>
        <w:left w:val="none" w:sz="0" w:space="0" w:color="auto"/>
        <w:bottom w:val="none" w:sz="0" w:space="0" w:color="auto"/>
        <w:right w:val="none" w:sz="0" w:space="0" w:color="auto"/>
      </w:divBdr>
      <w:divsChild>
        <w:div w:id="712000960">
          <w:marLeft w:val="0"/>
          <w:marRight w:val="0"/>
          <w:marTop w:val="0"/>
          <w:marBottom w:val="0"/>
          <w:divBdr>
            <w:top w:val="none" w:sz="0" w:space="0" w:color="auto"/>
            <w:left w:val="none" w:sz="0" w:space="0" w:color="auto"/>
            <w:bottom w:val="none" w:sz="0" w:space="0" w:color="auto"/>
            <w:right w:val="none" w:sz="0" w:space="0" w:color="auto"/>
          </w:divBdr>
          <w:divsChild>
            <w:div w:id="54856392">
              <w:marLeft w:val="0"/>
              <w:marRight w:val="0"/>
              <w:marTop w:val="0"/>
              <w:marBottom w:val="0"/>
              <w:divBdr>
                <w:top w:val="none" w:sz="0" w:space="0" w:color="auto"/>
                <w:left w:val="none" w:sz="0" w:space="0" w:color="auto"/>
                <w:bottom w:val="none" w:sz="0" w:space="0" w:color="auto"/>
                <w:right w:val="none" w:sz="0" w:space="0" w:color="auto"/>
              </w:divBdr>
            </w:div>
            <w:div w:id="561526063">
              <w:marLeft w:val="0"/>
              <w:marRight w:val="0"/>
              <w:marTop w:val="0"/>
              <w:marBottom w:val="0"/>
              <w:divBdr>
                <w:top w:val="none" w:sz="0" w:space="0" w:color="auto"/>
                <w:left w:val="none" w:sz="0" w:space="0" w:color="auto"/>
                <w:bottom w:val="none" w:sz="0" w:space="0" w:color="auto"/>
                <w:right w:val="none" w:sz="0" w:space="0" w:color="auto"/>
              </w:divBdr>
            </w:div>
            <w:div w:id="1939557908">
              <w:marLeft w:val="0"/>
              <w:marRight w:val="0"/>
              <w:marTop w:val="0"/>
              <w:marBottom w:val="0"/>
              <w:divBdr>
                <w:top w:val="none" w:sz="0" w:space="0" w:color="auto"/>
                <w:left w:val="none" w:sz="0" w:space="0" w:color="auto"/>
                <w:bottom w:val="none" w:sz="0" w:space="0" w:color="auto"/>
                <w:right w:val="none" w:sz="0" w:space="0" w:color="auto"/>
              </w:divBdr>
            </w:div>
            <w:div w:id="21310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20417095232/http:/www.grovemusi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2363</Words>
  <Characters>12174</Characters>
  <Application>Microsoft Office Word</Application>
  <DocSecurity>0</DocSecurity>
  <Lines>164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Harrie</dc:creator>
  <cp:keywords/>
  <dc:description/>
  <cp:lastModifiedBy>Jessica Harrie</cp:lastModifiedBy>
  <cp:revision>1</cp:revision>
  <dcterms:created xsi:type="dcterms:W3CDTF">2018-08-25T00:50:00Z</dcterms:created>
  <dcterms:modified xsi:type="dcterms:W3CDTF">2018-08-25T00:54:00Z</dcterms:modified>
</cp:coreProperties>
</file>